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4052A8" w14:textId="7CB8F363" w:rsidR="00ED2F87" w:rsidRPr="00E720CC" w:rsidRDefault="00ED2333" w:rsidP="00E720CC">
      <w:pPr>
        <w:spacing w:before="120" w:after="0" w:line="240" w:lineRule="auto"/>
        <w:rPr>
          <w:rFonts w:ascii="Arial" w:hAnsi="Arial" w:cs="Arial"/>
          <w:sz w:val="24"/>
          <w:szCs w:val="24"/>
        </w:rPr>
      </w:pPr>
      <w:r w:rsidRPr="00772560">
        <w:rPr>
          <w:rFonts w:ascii="Arial" w:hAnsi="Arial" w:cs="Arial"/>
          <w:noProof/>
          <w:sz w:val="24"/>
          <w:szCs w:val="24"/>
          <w:lang w:eastAsia="de-DE"/>
        </w:rPr>
        <mc:AlternateContent>
          <mc:Choice Requires="wps">
            <w:drawing>
              <wp:anchor distT="45720" distB="45720" distL="114300" distR="114300" simplePos="0" relativeHeight="251660288" behindDoc="0" locked="0" layoutInCell="1" allowOverlap="1" wp14:anchorId="3D762886" wp14:editId="4F54B610">
                <wp:simplePos x="0" y="0"/>
                <wp:positionH relativeFrom="margin">
                  <wp:posOffset>441960</wp:posOffset>
                </wp:positionH>
                <wp:positionV relativeFrom="paragraph">
                  <wp:posOffset>2929255</wp:posOffset>
                </wp:positionV>
                <wp:extent cx="4724400" cy="1247775"/>
                <wp:effectExtent l="0" t="0" r="0"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247775"/>
                        </a:xfrm>
                        <a:prstGeom prst="rect">
                          <a:avLst/>
                        </a:prstGeom>
                        <a:solidFill>
                          <a:srgbClr val="FF0000"/>
                        </a:solidFill>
                        <a:ln w="9525">
                          <a:noFill/>
                          <a:miter lim="800000"/>
                          <a:headEnd/>
                          <a:tailEnd/>
                        </a:ln>
                      </wps:spPr>
                      <wps:txbx>
                        <w:txbxContent>
                          <w:p w14:paraId="4E6E6B83" w14:textId="52CD5BF7" w:rsidR="00772560" w:rsidRPr="00E50F35" w:rsidRDefault="00772560" w:rsidP="00772560">
                            <w:pPr>
                              <w:jc w:val="center"/>
                              <w:rPr>
                                <w:b/>
                                <w:color w:val="FFFFFF" w:themeColor="background1"/>
                                <w:sz w:val="48"/>
                                <w:szCs w:val="48"/>
                              </w:rPr>
                            </w:pPr>
                            <w:r>
                              <w:rPr>
                                <w:color w:val="FFFFFF" w:themeColor="background1"/>
                                <w:sz w:val="28"/>
                                <w:szCs w:val="28"/>
                              </w:rPr>
                              <w:br/>
                            </w:r>
                            <w:r w:rsidRPr="00E50F35">
                              <w:rPr>
                                <w:b/>
                                <w:color w:val="FFFFFF" w:themeColor="background1"/>
                                <w:sz w:val="48"/>
                                <w:szCs w:val="48"/>
                              </w:rPr>
                              <w:t xml:space="preserve">Standortfaktoren </w:t>
                            </w:r>
                            <w:r w:rsidR="00E50F35">
                              <w:rPr>
                                <w:b/>
                                <w:color w:val="FFFFFF" w:themeColor="background1"/>
                                <w:sz w:val="48"/>
                                <w:szCs w:val="48"/>
                              </w:rPr>
                              <w:t>für die</w:t>
                            </w:r>
                            <w:r w:rsidR="00E50F35">
                              <w:rPr>
                                <w:b/>
                                <w:color w:val="FFFFFF" w:themeColor="background1"/>
                                <w:sz w:val="48"/>
                                <w:szCs w:val="48"/>
                              </w:rPr>
                              <w:br/>
                            </w:r>
                            <w:r w:rsidR="008C0C77" w:rsidRPr="00E50F35">
                              <w:rPr>
                                <w:b/>
                                <w:color w:val="FFFFFF" w:themeColor="background1"/>
                                <w:sz w:val="48"/>
                                <w:szCs w:val="48"/>
                              </w:rPr>
                              <w:t>Chemieindustrie</w:t>
                            </w:r>
                            <w:r w:rsidRPr="00E50F35">
                              <w:rPr>
                                <w:b/>
                                <w:color w:val="FFFFFF" w:themeColor="background1"/>
                                <w:sz w:val="48"/>
                                <w:szCs w:val="48"/>
                              </w:rPr>
                              <w:t xml:space="preserve"> </w:t>
                            </w:r>
                            <w:r w:rsidR="00A40F59" w:rsidRPr="00E50F35">
                              <w:rPr>
                                <w:b/>
                                <w:color w:val="FFFFFF" w:themeColor="background1"/>
                                <w:sz w:val="48"/>
                                <w:szCs w:val="48"/>
                              </w:rPr>
                              <w:t>in Niedersachsen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762886" id="_x0000_t202" coordsize="21600,21600" o:spt="202" path="m,l,21600r21600,l21600,xe">
                <v:stroke joinstyle="miter"/>
                <v:path gradientshapeok="t" o:connecttype="rect"/>
              </v:shapetype>
              <v:shape id="Textfeld 2" o:spid="_x0000_s1026" type="#_x0000_t202" style="position:absolute;margin-left:34.8pt;margin-top:230.65pt;width:372pt;height:98.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6gIwIAAB4EAAAOAAAAZHJzL2Uyb0RvYy54bWysU9tu2zAMfR+wfxD0vviCZG6NOEWXLsOA&#10;7gK0+wBZlmNhkqhJSuzu60cpbpptb8P8IIgmeUQeHq5vJq3IUTgvwTS0WOSUCMOhk2bf0G+PuzdX&#10;lPjATMcUGNHQJ+Hpzeb1q/Voa1HCAKoTjiCI8fVoGzqEYOss83wQmvkFWGHQ2YPTLKDp9lnn2Ijo&#10;WmVlnr/NRnCddcCF9/j37uSkm4Tf94KHL33vRSCqoVhbSKdLZxvPbLNm9d4xO0g+l8H+oQrNpMFH&#10;z1B3LDBycPIvKC25Aw99WHDQGfS95CL1gN0U+R/dPAzMitQLkuPtmSb//2D55+NXR2TX0LKoKDFM&#10;45AexRR6oTpSRn5G62sMe7AYGKZ3MOGcU6/e3gP/7omB7cDMXtw6B+MgWIf1FTEzu0g94fgI0o6f&#10;oMNn2CFAApp6pyN5SAdBdJzT03k2WArh+HNZlctlji6OvqJcVlW1Sm+w+jndOh8+CNAkXhrqcPgJ&#10;nh3vfYjlsPo5JL7mQcluJ5VKhtu3W+XIkaFQdrscvxn9tzBlyNjQ61W5SsgGYn7SkJYBhaykbuhV&#10;zJ6lFel4b7oUEphUpztWoszMT6TkRE6Y2gkDI2ktdE/IlIOTYHHB8DKA+0nJiGJtqP9xYE5Qoj4a&#10;ZPu6QG5Q3clYrqoSDXfpaS89zHCEamig5HTdhrQRkQcDtziVXia+XiqZa0URJhrnhYkqv7RT1Mta&#10;b34BAAD//wMAUEsDBBQABgAIAAAAIQDHlMwx3wAAAAoBAAAPAAAAZHJzL2Rvd25yZXYueG1sTI9B&#10;T8MwDIXvSPyHyEjcWFoGpZSm0wQCJOAAA3FOE9NWNE6VZFvh12NOcLTf8/P36tXsRrHDEAdPCvJF&#10;BgLJeDtQp+Dt9fakBBGTJqtHT6jgCyOsmsODWlfW7+kFd5vUCQ6hWGkFfUpTJWU0PTodF35CYu3D&#10;B6cTj6GTNug9h7tRnmZZIZ0eiD/0esLrHs3nZusY48G5+5v2Pcsfzd23DyY8r59apY6P5vUViIRz&#10;+jPDLz7fQMNMrd+SjWJUUFwW7FRwVuRLEGwo8yVvWlbOL0qQTS3/V2h+AAAA//8DAFBLAQItABQA&#10;BgAIAAAAIQC2gziS/gAAAOEBAAATAAAAAAAAAAAAAAAAAAAAAABbQ29udGVudF9UeXBlc10ueG1s&#10;UEsBAi0AFAAGAAgAAAAhADj9If/WAAAAlAEAAAsAAAAAAAAAAAAAAAAALwEAAF9yZWxzLy5yZWxz&#10;UEsBAi0AFAAGAAgAAAAhAKiNXqAjAgAAHgQAAA4AAAAAAAAAAAAAAAAALgIAAGRycy9lMm9Eb2Mu&#10;eG1sUEsBAi0AFAAGAAgAAAAhAMeUzDHfAAAACgEAAA8AAAAAAAAAAAAAAAAAfQQAAGRycy9kb3du&#10;cmV2LnhtbFBLBQYAAAAABAAEAPMAAACJBQAAAAA=&#10;" fillcolor="red" stroked="f">
                <v:textbox>
                  <w:txbxContent>
                    <w:p w14:paraId="4E6E6B83" w14:textId="52CD5BF7" w:rsidR="00772560" w:rsidRPr="00E50F35" w:rsidRDefault="00772560" w:rsidP="00772560">
                      <w:pPr>
                        <w:jc w:val="center"/>
                        <w:rPr>
                          <w:b/>
                          <w:color w:val="FFFFFF" w:themeColor="background1"/>
                          <w:sz w:val="48"/>
                          <w:szCs w:val="48"/>
                        </w:rPr>
                      </w:pPr>
                      <w:r>
                        <w:rPr>
                          <w:color w:val="FFFFFF" w:themeColor="background1"/>
                          <w:sz w:val="28"/>
                          <w:szCs w:val="28"/>
                        </w:rPr>
                        <w:br/>
                      </w:r>
                      <w:r w:rsidRPr="00E50F35">
                        <w:rPr>
                          <w:b/>
                          <w:color w:val="FFFFFF" w:themeColor="background1"/>
                          <w:sz w:val="48"/>
                          <w:szCs w:val="48"/>
                        </w:rPr>
                        <w:t xml:space="preserve">Standortfaktoren </w:t>
                      </w:r>
                      <w:r w:rsidR="00E50F35">
                        <w:rPr>
                          <w:b/>
                          <w:color w:val="FFFFFF" w:themeColor="background1"/>
                          <w:sz w:val="48"/>
                          <w:szCs w:val="48"/>
                        </w:rPr>
                        <w:t>für die</w:t>
                      </w:r>
                      <w:r w:rsidR="00E50F35">
                        <w:rPr>
                          <w:b/>
                          <w:color w:val="FFFFFF" w:themeColor="background1"/>
                          <w:sz w:val="48"/>
                          <w:szCs w:val="48"/>
                        </w:rPr>
                        <w:br/>
                      </w:r>
                      <w:r w:rsidR="008C0C77" w:rsidRPr="00E50F35">
                        <w:rPr>
                          <w:b/>
                          <w:color w:val="FFFFFF" w:themeColor="background1"/>
                          <w:sz w:val="48"/>
                          <w:szCs w:val="48"/>
                        </w:rPr>
                        <w:t>Chemieindustrie</w:t>
                      </w:r>
                      <w:r w:rsidRPr="00E50F35">
                        <w:rPr>
                          <w:b/>
                          <w:color w:val="FFFFFF" w:themeColor="background1"/>
                          <w:sz w:val="48"/>
                          <w:szCs w:val="48"/>
                        </w:rPr>
                        <w:t xml:space="preserve"> </w:t>
                      </w:r>
                      <w:r w:rsidR="00A40F59" w:rsidRPr="00E50F35">
                        <w:rPr>
                          <w:b/>
                          <w:color w:val="FFFFFF" w:themeColor="background1"/>
                          <w:sz w:val="48"/>
                          <w:szCs w:val="48"/>
                        </w:rPr>
                        <w:t>in Niedersachsen</w:t>
                      </w:r>
                    </w:p>
                  </w:txbxContent>
                </v:textbox>
                <w10:wrap type="square" anchorx="margin"/>
              </v:shape>
            </w:pict>
          </mc:Fallback>
        </mc:AlternateContent>
      </w:r>
      <w:r>
        <w:rPr>
          <w:noProof/>
          <w:lang w:eastAsia="de-DE"/>
        </w:rPr>
        <w:drawing>
          <wp:anchor distT="0" distB="0" distL="114300" distR="114300" simplePos="0" relativeHeight="251658240" behindDoc="0" locked="0" layoutInCell="1" allowOverlap="1" wp14:anchorId="3EFDE48D" wp14:editId="29D545E0">
            <wp:simplePos x="0" y="0"/>
            <wp:positionH relativeFrom="margin">
              <wp:posOffset>100330</wp:posOffset>
            </wp:positionH>
            <wp:positionV relativeFrom="paragraph">
              <wp:posOffset>52705</wp:posOffset>
            </wp:positionV>
            <wp:extent cx="5382000" cy="3499200"/>
            <wp:effectExtent l="0" t="0" r="0" b="6350"/>
            <wp:wrapThrough wrapText="bothSides">
              <wp:wrapPolygon edited="0">
                <wp:start x="0" y="0"/>
                <wp:lineTo x="0" y="21522"/>
                <wp:lineTo x="21485" y="21522"/>
                <wp:lineTo x="21485"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5575" t="33239" r="33460" b="13725"/>
                    <a:stretch/>
                  </pic:blipFill>
                  <pic:spPr bwMode="auto">
                    <a:xfrm>
                      <a:off x="0" y="0"/>
                      <a:ext cx="5382000" cy="349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5A20AE" w14:textId="14F811FC" w:rsidR="00772560" w:rsidRDefault="00772560" w:rsidP="00E720CC">
      <w:pPr>
        <w:spacing w:before="120" w:after="0" w:line="240" w:lineRule="auto"/>
        <w:jc w:val="right"/>
        <w:rPr>
          <w:rFonts w:ascii="Arial" w:hAnsi="Arial" w:cs="Arial"/>
          <w:sz w:val="24"/>
          <w:szCs w:val="24"/>
        </w:rPr>
      </w:pPr>
    </w:p>
    <w:p w14:paraId="01C27942" w14:textId="77777777" w:rsidR="00053D13" w:rsidRDefault="00053D13" w:rsidP="008C593F">
      <w:pPr>
        <w:spacing w:before="120" w:after="0" w:line="240" w:lineRule="auto"/>
        <w:rPr>
          <w:rFonts w:ascii="Arial" w:hAnsi="Arial" w:cs="Arial"/>
          <w:sz w:val="24"/>
          <w:szCs w:val="24"/>
        </w:rPr>
      </w:pPr>
    </w:p>
    <w:p w14:paraId="2CBCDE8E" w14:textId="384EE125" w:rsidR="00417108" w:rsidRPr="009C0983" w:rsidRDefault="008C0C77" w:rsidP="008C593F">
      <w:pPr>
        <w:spacing w:before="120" w:after="0" w:line="240" w:lineRule="auto"/>
        <w:rPr>
          <w:rFonts w:ascii="Arial" w:hAnsi="Arial" w:cs="Arial"/>
          <w:b/>
          <w:sz w:val="24"/>
          <w:szCs w:val="24"/>
        </w:rPr>
      </w:pPr>
      <w:r w:rsidRPr="009C0983">
        <w:rPr>
          <w:rFonts w:ascii="Arial" w:hAnsi="Arial" w:cs="Arial"/>
          <w:b/>
          <w:sz w:val="24"/>
          <w:szCs w:val="24"/>
        </w:rPr>
        <w:t xml:space="preserve">Positionspapier </w:t>
      </w:r>
      <w:r w:rsidR="00417108" w:rsidRPr="009C0983">
        <w:rPr>
          <w:rFonts w:ascii="Arial" w:hAnsi="Arial" w:cs="Arial"/>
          <w:b/>
          <w:sz w:val="24"/>
          <w:szCs w:val="24"/>
        </w:rPr>
        <w:t xml:space="preserve">2019 </w:t>
      </w:r>
      <w:r w:rsidRPr="009C0983">
        <w:rPr>
          <w:rFonts w:ascii="Arial" w:hAnsi="Arial" w:cs="Arial"/>
          <w:b/>
          <w:sz w:val="24"/>
          <w:szCs w:val="24"/>
        </w:rPr>
        <w:t>der niedersächsischen Chemiebranche und des niedersächsischen Ministers für Wirtschaft, Arbe</w:t>
      </w:r>
      <w:r w:rsidR="00E6788F" w:rsidRPr="009C0983">
        <w:rPr>
          <w:rFonts w:ascii="Arial" w:hAnsi="Arial" w:cs="Arial"/>
          <w:b/>
          <w:sz w:val="24"/>
          <w:szCs w:val="24"/>
        </w:rPr>
        <w:t>it, Verkehr und Digitalisierung</w:t>
      </w:r>
    </w:p>
    <w:p w14:paraId="7EB3B491" w14:textId="77777777" w:rsidR="008C0C77" w:rsidRPr="001C4ABE" w:rsidRDefault="008C0C77" w:rsidP="008C593F">
      <w:pPr>
        <w:spacing w:before="120" w:after="0" w:line="240" w:lineRule="auto"/>
        <w:rPr>
          <w:rFonts w:ascii="Arial" w:hAnsi="Arial" w:cs="Arial"/>
          <w:sz w:val="24"/>
          <w:szCs w:val="24"/>
        </w:rPr>
      </w:pPr>
    </w:p>
    <w:p w14:paraId="1CB28915" w14:textId="77777777" w:rsidR="00D75EBE" w:rsidRPr="009C0983" w:rsidRDefault="00D75EBE" w:rsidP="00876C01">
      <w:pPr>
        <w:pStyle w:val="Listenabsatz"/>
        <w:numPr>
          <w:ilvl w:val="0"/>
          <w:numId w:val="19"/>
        </w:numPr>
        <w:spacing w:before="120" w:after="0" w:line="240" w:lineRule="auto"/>
        <w:rPr>
          <w:rFonts w:ascii="Arial" w:hAnsi="Arial" w:cs="Arial"/>
          <w:b/>
          <w:color w:val="FF0000"/>
        </w:rPr>
      </w:pPr>
      <w:r w:rsidRPr="009C0983">
        <w:rPr>
          <w:rFonts w:ascii="Arial" w:hAnsi="Arial" w:cs="Arial"/>
          <w:b/>
          <w:color w:val="FF0000"/>
        </w:rPr>
        <w:t>Einleitung</w:t>
      </w:r>
    </w:p>
    <w:p w14:paraId="0841B5A3" w14:textId="2B155C39" w:rsidR="00EE4180" w:rsidRPr="009C0983" w:rsidRDefault="00885A8C" w:rsidP="00E940E1">
      <w:pPr>
        <w:spacing w:before="120" w:after="0" w:line="240" w:lineRule="auto"/>
        <w:jc w:val="both"/>
        <w:rPr>
          <w:rFonts w:ascii="Arial" w:hAnsi="Arial" w:cs="Arial"/>
        </w:rPr>
      </w:pPr>
      <w:r w:rsidRPr="009C0983">
        <w:rPr>
          <w:rFonts w:ascii="Arial" w:hAnsi="Arial" w:cs="Arial"/>
        </w:rPr>
        <w:t xml:space="preserve">Niedersachsen ist ein Industrieland und soll es auch bleiben! </w:t>
      </w:r>
      <w:r w:rsidR="00EE4180" w:rsidRPr="009C0983">
        <w:rPr>
          <w:rFonts w:ascii="Arial" w:hAnsi="Arial" w:cs="Arial"/>
        </w:rPr>
        <w:t xml:space="preserve">Deshalb führt der niedersächsische Wirtschaftsminister regelmäßig Branchendialoge mit den wichtigsten Industriebranchen des Landes durch. </w:t>
      </w:r>
    </w:p>
    <w:p w14:paraId="0608F90B" w14:textId="566A4743" w:rsidR="0042427A" w:rsidRPr="009C0983" w:rsidRDefault="00160A96" w:rsidP="00E940E1">
      <w:pPr>
        <w:spacing w:before="120" w:after="0" w:line="240" w:lineRule="auto"/>
        <w:jc w:val="both"/>
        <w:rPr>
          <w:rFonts w:ascii="Arial" w:hAnsi="Arial" w:cs="Arial"/>
        </w:rPr>
      </w:pPr>
      <w:r w:rsidRPr="009C0983">
        <w:rPr>
          <w:rFonts w:ascii="Arial" w:hAnsi="Arial" w:cs="Arial"/>
        </w:rPr>
        <w:t xml:space="preserve">Im </w:t>
      </w:r>
      <w:r w:rsidR="004C1CF2" w:rsidRPr="009C0983">
        <w:rPr>
          <w:rFonts w:ascii="Arial" w:hAnsi="Arial" w:cs="Arial"/>
        </w:rPr>
        <w:t>Dialog zur Situation der Chemie</w:t>
      </w:r>
      <w:r w:rsidR="00C66C07" w:rsidRPr="009C0983">
        <w:rPr>
          <w:rFonts w:ascii="Arial" w:hAnsi="Arial" w:cs="Arial"/>
        </w:rPr>
        <w:t>unternehmen</w:t>
      </w:r>
      <w:r w:rsidR="004C1CF2" w:rsidRPr="009C0983">
        <w:rPr>
          <w:rFonts w:ascii="Arial" w:hAnsi="Arial" w:cs="Arial"/>
        </w:rPr>
        <w:t xml:space="preserve"> in Niedersachsen mit Vertretern der niedersächsischen Chemieindustrie sowie von IG BCE, UVN und VCI Nord </w:t>
      </w:r>
      <w:r w:rsidRPr="009C0983">
        <w:rPr>
          <w:rFonts w:ascii="Arial" w:hAnsi="Arial" w:cs="Arial"/>
        </w:rPr>
        <w:t>am 20.</w:t>
      </w:r>
      <w:r w:rsidR="003166C1" w:rsidRPr="009C0983">
        <w:rPr>
          <w:rFonts w:ascii="Arial" w:hAnsi="Arial" w:cs="Arial"/>
        </w:rPr>
        <w:t> </w:t>
      </w:r>
      <w:r w:rsidRPr="009C0983">
        <w:rPr>
          <w:rFonts w:ascii="Arial" w:hAnsi="Arial" w:cs="Arial"/>
        </w:rPr>
        <w:t xml:space="preserve">Februar 2019 bekannten sich </w:t>
      </w:r>
      <w:r w:rsidR="00D27A60" w:rsidRPr="009C0983">
        <w:rPr>
          <w:rFonts w:ascii="Arial" w:hAnsi="Arial" w:cs="Arial"/>
        </w:rPr>
        <w:t xml:space="preserve">die Vertreter der Chemieindustrie </w:t>
      </w:r>
      <w:r w:rsidRPr="009C0983">
        <w:rPr>
          <w:rFonts w:ascii="Arial" w:hAnsi="Arial" w:cs="Arial"/>
        </w:rPr>
        <w:t xml:space="preserve">nachdrücklich </w:t>
      </w:r>
      <w:r w:rsidR="00316836" w:rsidRPr="009C0983">
        <w:rPr>
          <w:rFonts w:ascii="Arial" w:hAnsi="Arial" w:cs="Arial"/>
        </w:rPr>
        <w:t xml:space="preserve">zum Schutz von Mensch und Umwelt und </w:t>
      </w:r>
      <w:r w:rsidR="0069727B" w:rsidRPr="009C0983">
        <w:rPr>
          <w:rFonts w:ascii="Arial" w:hAnsi="Arial" w:cs="Arial"/>
        </w:rPr>
        <w:t xml:space="preserve">zu </w:t>
      </w:r>
      <w:r w:rsidR="00316836" w:rsidRPr="009C0983">
        <w:rPr>
          <w:rFonts w:ascii="Arial" w:hAnsi="Arial" w:cs="Arial"/>
        </w:rPr>
        <w:t xml:space="preserve">einem verantwortungsvollen Umgang mit Ressourcen. </w:t>
      </w:r>
      <w:r w:rsidRPr="009C0983">
        <w:rPr>
          <w:rFonts w:ascii="Arial" w:hAnsi="Arial" w:cs="Arial"/>
        </w:rPr>
        <w:t>D</w:t>
      </w:r>
      <w:r w:rsidR="00316836" w:rsidRPr="009C0983">
        <w:rPr>
          <w:rFonts w:ascii="Arial" w:hAnsi="Arial" w:cs="Arial"/>
        </w:rPr>
        <w:t xml:space="preserve">ie </w:t>
      </w:r>
      <w:r w:rsidRPr="009C0983">
        <w:rPr>
          <w:rFonts w:ascii="Arial" w:hAnsi="Arial" w:cs="Arial"/>
        </w:rPr>
        <w:t>niedersächsi</w:t>
      </w:r>
      <w:r w:rsidR="00FD066C" w:rsidRPr="009C0983">
        <w:rPr>
          <w:rFonts w:ascii="Arial" w:hAnsi="Arial" w:cs="Arial"/>
        </w:rPr>
        <w:t>s</w:t>
      </w:r>
      <w:r w:rsidRPr="009C0983">
        <w:rPr>
          <w:rFonts w:ascii="Arial" w:hAnsi="Arial" w:cs="Arial"/>
        </w:rPr>
        <w:t xml:space="preserve">che Chemieindustrie </w:t>
      </w:r>
      <w:r w:rsidR="00316836" w:rsidRPr="009C0983">
        <w:rPr>
          <w:rFonts w:ascii="Arial" w:hAnsi="Arial" w:cs="Arial"/>
        </w:rPr>
        <w:t xml:space="preserve">sieht sich als Partner </w:t>
      </w:r>
      <w:r w:rsidR="005D2164" w:rsidRPr="009C0983">
        <w:rPr>
          <w:rFonts w:ascii="Arial" w:hAnsi="Arial" w:cs="Arial"/>
        </w:rPr>
        <w:t xml:space="preserve">und Teil der Lösung </w:t>
      </w:r>
      <w:r w:rsidR="00316836" w:rsidRPr="009C0983">
        <w:rPr>
          <w:rFonts w:ascii="Arial" w:hAnsi="Arial" w:cs="Arial"/>
        </w:rPr>
        <w:t xml:space="preserve">bei Klimaschutz und Energiewende und möchte </w:t>
      </w:r>
      <w:r w:rsidR="00270CB6" w:rsidRPr="009C0983">
        <w:rPr>
          <w:rFonts w:ascii="Arial" w:hAnsi="Arial" w:cs="Arial"/>
        </w:rPr>
        <w:t xml:space="preserve">als „Innovationsmotor“ entlang der Wertschöpfungsketten </w:t>
      </w:r>
      <w:r w:rsidR="00316836" w:rsidRPr="009C0983">
        <w:rPr>
          <w:rFonts w:ascii="Arial" w:hAnsi="Arial" w:cs="Arial"/>
        </w:rPr>
        <w:t>insbesondere den Übergang zu einer CO</w:t>
      </w:r>
      <w:r w:rsidR="00316836" w:rsidRPr="009C0983">
        <w:rPr>
          <w:rFonts w:ascii="Arial" w:hAnsi="Arial" w:cs="Arial"/>
          <w:vertAlign w:val="subscript"/>
        </w:rPr>
        <w:t>2</w:t>
      </w:r>
      <w:r w:rsidR="00316836" w:rsidRPr="009C0983">
        <w:rPr>
          <w:rFonts w:ascii="Arial" w:hAnsi="Arial" w:cs="Arial"/>
        </w:rPr>
        <w:t xml:space="preserve">-neutralen Wirtschaft mitgestalten. </w:t>
      </w:r>
    </w:p>
    <w:p w14:paraId="2146C63B" w14:textId="3FEFCC1E" w:rsidR="00775079" w:rsidRPr="009C0983" w:rsidRDefault="00F34E03" w:rsidP="00E940E1">
      <w:pPr>
        <w:spacing w:before="120" w:after="0" w:line="240" w:lineRule="auto"/>
        <w:jc w:val="both"/>
        <w:rPr>
          <w:rFonts w:ascii="Arial" w:hAnsi="Arial" w:cs="Arial"/>
        </w:rPr>
      </w:pPr>
      <w:r w:rsidRPr="009C0983">
        <w:rPr>
          <w:rFonts w:ascii="Arial" w:hAnsi="Arial" w:cs="Arial"/>
        </w:rPr>
        <w:t xml:space="preserve">Die deutschen Chemieunternehmen </w:t>
      </w:r>
      <w:r w:rsidR="00F2472A" w:rsidRPr="009C0983">
        <w:rPr>
          <w:rFonts w:ascii="Arial" w:hAnsi="Arial" w:cs="Arial"/>
        </w:rPr>
        <w:t xml:space="preserve">verfügen </w:t>
      </w:r>
      <w:r w:rsidRPr="009C0983">
        <w:rPr>
          <w:rFonts w:ascii="Arial" w:hAnsi="Arial" w:cs="Arial"/>
        </w:rPr>
        <w:t xml:space="preserve">im internationalen Vergleich, aber auch innerhalb der EU </w:t>
      </w:r>
      <w:r w:rsidR="00F2472A" w:rsidRPr="009C0983">
        <w:rPr>
          <w:rFonts w:ascii="Arial" w:hAnsi="Arial" w:cs="Arial"/>
        </w:rPr>
        <w:t xml:space="preserve">bereits über </w:t>
      </w:r>
      <w:r w:rsidRPr="009C0983">
        <w:rPr>
          <w:rFonts w:ascii="Arial" w:hAnsi="Arial" w:cs="Arial"/>
        </w:rPr>
        <w:t>sehr hohe Arbeits- und Umweltschutz</w:t>
      </w:r>
      <w:r w:rsidR="00F2472A" w:rsidRPr="009C0983">
        <w:rPr>
          <w:rFonts w:ascii="Arial" w:hAnsi="Arial" w:cs="Arial"/>
        </w:rPr>
        <w:t>standards</w:t>
      </w:r>
      <w:r w:rsidRPr="009C0983">
        <w:rPr>
          <w:rFonts w:ascii="Arial" w:hAnsi="Arial" w:cs="Arial"/>
        </w:rPr>
        <w:t xml:space="preserve">. </w:t>
      </w:r>
      <w:r w:rsidR="00A0266B" w:rsidRPr="009C0983">
        <w:rPr>
          <w:rFonts w:ascii="Arial" w:hAnsi="Arial" w:cs="Arial"/>
        </w:rPr>
        <w:t xml:space="preserve">Sie haben </w:t>
      </w:r>
      <w:r w:rsidR="00B525EF" w:rsidRPr="009C0983">
        <w:rPr>
          <w:rFonts w:ascii="Arial" w:hAnsi="Arial" w:cs="Arial"/>
        </w:rPr>
        <w:t xml:space="preserve">schon einen erheblichen Beitrag </w:t>
      </w:r>
      <w:r w:rsidR="00247B21" w:rsidRPr="009C0983">
        <w:rPr>
          <w:rFonts w:ascii="Arial" w:hAnsi="Arial" w:cs="Arial"/>
        </w:rPr>
        <w:t>zu Umwelt- und Klimaschutz geleistet</w:t>
      </w:r>
      <w:r w:rsidR="00A0266B" w:rsidRPr="009C0983">
        <w:rPr>
          <w:rFonts w:ascii="Arial" w:hAnsi="Arial" w:cs="Arial"/>
        </w:rPr>
        <w:t xml:space="preserve"> </w:t>
      </w:r>
      <w:r w:rsidR="00247B21" w:rsidRPr="009C0983">
        <w:rPr>
          <w:rFonts w:ascii="Arial" w:hAnsi="Arial" w:cs="Arial"/>
        </w:rPr>
        <w:t xml:space="preserve">und </w:t>
      </w:r>
      <w:r w:rsidR="00DB0C66" w:rsidRPr="009C0983">
        <w:rPr>
          <w:rFonts w:ascii="Arial" w:hAnsi="Arial" w:cs="Arial"/>
        </w:rPr>
        <w:t>bislang</w:t>
      </w:r>
      <w:r w:rsidR="00017F81" w:rsidRPr="009C0983">
        <w:rPr>
          <w:rFonts w:ascii="Arial" w:hAnsi="Arial" w:cs="Arial"/>
        </w:rPr>
        <w:t xml:space="preserve"> trotz </w:t>
      </w:r>
      <w:r w:rsidR="00C32518" w:rsidRPr="009C0983">
        <w:rPr>
          <w:rFonts w:ascii="Arial" w:hAnsi="Arial" w:cs="Arial"/>
        </w:rPr>
        <w:t xml:space="preserve">einer </w:t>
      </w:r>
      <w:r w:rsidR="00017F81" w:rsidRPr="009C0983">
        <w:rPr>
          <w:rFonts w:ascii="Arial" w:hAnsi="Arial" w:cs="Arial"/>
        </w:rPr>
        <w:t>Produktionssteigerung v</w:t>
      </w:r>
      <w:r w:rsidR="00FA45AB">
        <w:rPr>
          <w:rFonts w:ascii="Arial" w:hAnsi="Arial" w:cs="Arial"/>
        </w:rPr>
        <w:t xml:space="preserve">on 69 % den Energieverbrauch um </w:t>
      </w:r>
      <w:r w:rsidR="00017F81" w:rsidRPr="009C0983">
        <w:rPr>
          <w:rFonts w:ascii="Arial" w:hAnsi="Arial" w:cs="Arial"/>
        </w:rPr>
        <w:t>14</w:t>
      </w:r>
      <w:r w:rsidR="00C32518" w:rsidRPr="009C0983">
        <w:rPr>
          <w:rFonts w:ascii="Arial" w:hAnsi="Arial" w:cs="Arial"/>
        </w:rPr>
        <w:t xml:space="preserve"> </w:t>
      </w:r>
      <w:r w:rsidR="00017F81" w:rsidRPr="009C0983">
        <w:rPr>
          <w:rFonts w:ascii="Arial" w:hAnsi="Arial" w:cs="Arial"/>
        </w:rPr>
        <w:t xml:space="preserve">% und die </w:t>
      </w:r>
      <w:r w:rsidR="00C32518" w:rsidRPr="009C0983">
        <w:rPr>
          <w:rFonts w:ascii="Arial" w:hAnsi="Arial" w:cs="Arial"/>
        </w:rPr>
        <w:t>Treibhausgas(</w:t>
      </w:r>
      <w:r w:rsidR="00017F81" w:rsidRPr="009C0983">
        <w:rPr>
          <w:rFonts w:ascii="Arial" w:hAnsi="Arial" w:cs="Arial"/>
        </w:rPr>
        <w:t>THG</w:t>
      </w:r>
      <w:r w:rsidR="00C32518" w:rsidRPr="009C0983">
        <w:rPr>
          <w:rFonts w:ascii="Arial" w:hAnsi="Arial" w:cs="Arial"/>
        </w:rPr>
        <w:t>)</w:t>
      </w:r>
      <w:r w:rsidR="00017F81" w:rsidRPr="009C0983">
        <w:rPr>
          <w:rFonts w:ascii="Arial" w:hAnsi="Arial" w:cs="Arial"/>
        </w:rPr>
        <w:t>-</w:t>
      </w:r>
      <w:r w:rsidR="00247B21" w:rsidRPr="009C0983">
        <w:rPr>
          <w:rFonts w:ascii="Arial" w:hAnsi="Arial" w:cs="Arial"/>
        </w:rPr>
        <w:t xml:space="preserve">Emissionen gegenüber 1990 </w:t>
      </w:r>
      <w:r w:rsidR="00017F81" w:rsidRPr="009C0983">
        <w:rPr>
          <w:rFonts w:ascii="Arial" w:hAnsi="Arial" w:cs="Arial"/>
        </w:rPr>
        <w:t>um 48</w:t>
      </w:r>
      <w:r w:rsidR="00C32518" w:rsidRPr="009C0983">
        <w:rPr>
          <w:rFonts w:ascii="Arial" w:hAnsi="Arial" w:cs="Arial"/>
        </w:rPr>
        <w:t xml:space="preserve"> </w:t>
      </w:r>
      <w:r w:rsidR="00017F81" w:rsidRPr="009C0983">
        <w:rPr>
          <w:rFonts w:ascii="Arial" w:hAnsi="Arial" w:cs="Arial"/>
        </w:rPr>
        <w:t xml:space="preserve">% </w:t>
      </w:r>
      <w:r w:rsidR="00C32518" w:rsidRPr="009C0983">
        <w:rPr>
          <w:rFonts w:ascii="Arial" w:hAnsi="Arial" w:cs="Arial"/>
        </w:rPr>
        <w:t>reduziert</w:t>
      </w:r>
      <w:r w:rsidR="00247B21" w:rsidRPr="009C0983">
        <w:rPr>
          <w:rFonts w:ascii="Arial" w:hAnsi="Arial" w:cs="Arial"/>
        </w:rPr>
        <w:t>.</w:t>
      </w:r>
      <w:r w:rsidR="007B4C3F" w:rsidRPr="009C0983">
        <w:rPr>
          <w:rFonts w:ascii="Arial" w:hAnsi="Arial" w:cs="Arial"/>
        </w:rPr>
        <w:t xml:space="preserve"> </w:t>
      </w:r>
    </w:p>
    <w:p w14:paraId="332F97DB" w14:textId="4ACEC94E" w:rsidR="00D27A60" w:rsidRPr="009C0983" w:rsidRDefault="00CF16A8" w:rsidP="008910A6">
      <w:pPr>
        <w:spacing w:before="120" w:after="0" w:line="240" w:lineRule="auto"/>
        <w:jc w:val="both"/>
        <w:rPr>
          <w:rFonts w:ascii="Arial" w:hAnsi="Arial" w:cs="Arial"/>
        </w:rPr>
      </w:pPr>
      <w:r w:rsidRPr="009C0983">
        <w:rPr>
          <w:rFonts w:ascii="Arial" w:hAnsi="Arial" w:cs="Arial"/>
        </w:rPr>
        <w:t>Steigende Energiekosten</w:t>
      </w:r>
      <w:r w:rsidR="00B452BE" w:rsidRPr="009C0983">
        <w:rPr>
          <w:rFonts w:ascii="Arial" w:hAnsi="Arial" w:cs="Arial"/>
        </w:rPr>
        <w:t>,</w:t>
      </w:r>
      <w:r w:rsidRPr="009C0983">
        <w:rPr>
          <w:rFonts w:ascii="Arial" w:hAnsi="Arial" w:cs="Arial"/>
        </w:rPr>
        <w:t xml:space="preserve"> </w:t>
      </w:r>
      <w:r w:rsidR="00BC7886" w:rsidRPr="009C0983">
        <w:rPr>
          <w:rFonts w:ascii="Arial" w:hAnsi="Arial" w:cs="Arial"/>
        </w:rPr>
        <w:t xml:space="preserve">sich </w:t>
      </w:r>
      <w:r w:rsidR="00B73323" w:rsidRPr="009C0983">
        <w:rPr>
          <w:rFonts w:ascii="Arial" w:hAnsi="Arial" w:cs="Arial"/>
        </w:rPr>
        <w:t xml:space="preserve">kurzfristig </w:t>
      </w:r>
      <w:r w:rsidR="00BC7886" w:rsidRPr="009C0983">
        <w:rPr>
          <w:rFonts w:ascii="Arial" w:hAnsi="Arial" w:cs="Arial"/>
        </w:rPr>
        <w:t xml:space="preserve">verändernde und </w:t>
      </w:r>
      <w:r w:rsidR="00B73323" w:rsidRPr="009C0983">
        <w:rPr>
          <w:rFonts w:ascii="Arial" w:hAnsi="Arial" w:cs="Arial"/>
        </w:rPr>
        <w:t xml:space="preserve">ständig </w:t>
      </w:r>
      <w:r w:rsidR="00BC7886" w:rsidRPr="009C0983">
        <w:rPr>
          <w:rFonts w:ascii="Arial" w:hAnsi="Arial" w:cs="Arial"/>
        </w:rPr>
        <w:t xml:space="preserve">verschärfende </w:t>
      </w:r>
      <w:r w:rsidR="00316836" w:rsidRPr="009C0983">
        <w:rPr>
          <w:rFonts w:ascii="Arial" w:hAnsi="Arial" w:cs="Arial"/>
        </w:rPr>
        <w:t xml:space="preserve">Anforderungen </w:t>
      </w:r>
      <w:r w:rsidR="00BC7886" w:rsidRPr="009C0983">
        <w:rPr>
          <w:rFonts w:ascii="Arial" w:hAnsi="Arial" w:cs="Arial"/>
        </w:rPr>
        <w:t>an</w:t>
      </w:r>
      <w:r w:rsidR="00316836" w:rsidRPr="009C0983">
        <w:rPr>
          <w:rFonts w:ascii="Arial" w:hAnsi="Arial" w:cs="Arial"/>
        </w:rPr>
        <w:t xml:space="preserve"> Arbeits- und Umweltschutz </w:t>
      </w:r>
      <w:r w:rsidR="00B452BE" w:rsidRPr="009C0983">
        <w:rPr>
          <w:rFonts w:ascii="Arial" w:hAnsi="Arial" w:cs="Arial"/>
        </w:rPr>
        <w:t xml:space="preserve">sowie eine fehlende Strategie zur Umsetzung der Energiewende </w:t>
      </w:r>
      <w:r w:rsidR="00BC7886" w:rsidRPr="009C0983">
        <w:rPr>
          <w:rFonts w:ascii="Arial" w:hAnsi="Arial" w:cs="Arial"/>
        </w:rPr>
        <w:t xml:space="preserve">führen </w:t>
      </w:r>
      <w:r w:rsidR="00A76896" w:rsidRPr="009C0983">
        <w:rPr>
          <w:rFonts w:ascii="Arial" w:hAnsi="Arial" w:cs="Arial"/>
        </w:rPr>
        <w:t xml:space="preserve">jedoch </w:t>
      </w:r>
      <w:r w:rsidR="00BC7886" w:rsidRPr="009C0983">
        <w:rPr>
          <w:rFonts w:ascii="Arial" w:hAnsi="Arial" w:cs="Arial"/>
        </w:rPr>
        <w:t>zu Planungsunsicherheit und Verlust von Wettbewerbsfähigkeit</w:t>
      </w:r>
      <w:r w:rsidR="00316836" w:rsidRPr="009C0983">
        <w:rPr>
          <w:rFonts w:ascii="Arial" w:hAnsi="Arial" w:cs="Arial"/>
        </w:rPr>
        <w:t>.</w:t>
      </w:r>
      <w:r w:rsidR="00774D7E" w:rsidRPr="009C0983">
        <w:rPr>
          <w:rFonts w:ascii="Arial" w:hAnsi="Arial" w:cs="Arial"/>
        </w:rPr>
        <w:t xml:space="preserve"> D</w:t>
      </w:r>
      <w:r w:rsidR="0063051A" w:rsidRPr="009C0983">
        <w:rPr>
          <w:rFonts w:ascii="Arial" w:hAnsi="Arial" w:cs="Arial"/>
        </w:rPr>
        <w:t>ie Anforderunge</w:t>
      </w:r>
      <w:r w:rsidR="00352EF1" w:rsidRPr="009C0983">
        <w:rPr>
          <w:rFonts w:ascii="Arial" w:hAnsi="Arial" w:cs="Arial"/>
        </w:rPr>
        <w:t>n</w:t>
      </w:r>
      <w:r w:rsidR="0063051A" w:rsidRPr="009C0983">
        <w:rPr>
          <w:rFonts w:ascii="Arial" w:hAnsi="Arial" w:cs="Arial"/>
        </w:rPr>
        <w:t xml:space="preserve"> steigen</w:t>
      </w:r>
      <w:r w:rsidR="00774D7E" w:rsidRPr="009C0983">
        <w:rPr>
          <w:rFonts w:ascii="Arial" w:hAnsi="Arial" w:cs="Arial"/>
        </w:rPr>
        <w:t xml:space="preserve"> von allen Seiten und die personellen und </w:t>
      </w:r>
      <w:r w:rsidR="00917A7C" w:rsidRPr="009C0983">
        <w:rPr>
          <w:rFonts w:ascii="Arial" w:hAnsi="Arial" w:cs="Arial"/>
        </w:rPr>
        <w:lastRenderedPageBreak/>
        <w:t>finanziellen Kapazitäten fließ</w:t>
      </w:r>
      <w:r w:rsidR="00774D7E" w:rsidRPr="009C0983">
        <w:rPr>
          <w:rFonts w:ascii="Arial" w:hAnsi="Arial" w:cs="Arial"/>
        </w:rPr>
        <w:t xml:space="preserve">en </w:t>
      </w:r>
      <w:r w:rsidR="00917A7C" w:rsidRPr="009C0983">
        <w:rPr>
          <w:rFonts w:ascii="Arial" w:hAnsi="Arial" w:cs="Arial"/>
        </w:rPr>
        <w:t xml:space="preserve">zu einem großen Teil </w:t>
      </w:r>
      <w:r w:rsidR="00774D7E" w:rsidRPr="009C0983">
        <w:rPr>
          <w:rFonts w:ascii="Arial" w:hAnsi="Arial" w:cs="Arial"/>
        </w:rPr>
        <w:t xml:space="preserve">in </w:t>
      </w:r>
      <w:r w:rsidR="00874226" w:rsidRPr="009C0983">
        <w:rPr>
          <w:rFonts w:ascii="Arial" w:hAnsi="Arial" w:cs="Arial"/>
        </w:rPr>
        <w:t xml:space="preserve">Prüfungen und Nachweise für </w:t>
      </w:r>
      <w:r w:rsidR="0063051A" w:rsidRPr="009C0983">
        <w:rPr>
          <w:rFonts w:ascii="Arial" w:hAnsi="Arial" w:cs="Arial"/>
        </w:rPr>
        <w:t xml:space="preserve">Überwachungs- und </w:t>
      </w:r>
      <w:r w:rsidR="00101B5D" w:rsidRPr="009C0983">
        <w:rPr>
          <w:rFonts w:ascii="Arial" w:hAnsi="Arial" w:cs="Arial"/>
        </w:rPr>
        <w:t>G</w:t>
      </w:r>
      <w:r w:rsidR="00774D7E" w:rsidRPr="009C0983">
        <w:rPr>
          <w:rFonts w:ascii="Arial" w:hAnsi="Arial" w:cs="Arial"/>
        </w:rPr>
        <w:t>enehmigungs</w:t>
      </w:r>
      <w:r w:rsidR="00874226" w:rsidRPr="009C0983">
        <w:rPr>
          <w:rFonts w:ascii="Arial" w:hAnsi="Arial" w:cs="Arial"/>
        </w:rPr>
        <w:t>behörden</w:t>
      </w:r>
      <w:r w:rsidR="00774D7E" w:rsidRPr="009C0983">
        <w:rPr>
          <w:rFonts w:ascii="Arial" w:hAnsi="Arial" w:cs="Arial"/>
        </w:rPr>
        <w:t xml:space="preserve"> statt in neue Entwicklungen.</w:t>
      </w:r>
    </w:p>
    <w:p w14:paraId="43E17EE8" w14:textId="77777777" w:rsidR="00C66C07" w:rsidRPr="009C0983" w:rsidRDefault="00B452BE" w:rsidP="008910A6">
      <w:pPr>
        <w:spacing w:before="120" w:after="0" w:line="240" w:lineRule="auto"/>
        <w:jc w:val="both"/>
        <w:rPr>
          <w:rFonts w:ascii="Arial" w:hAnsi="Arial" w:cs="Arial"/>
        </w:rPr>
      </w:pPr>
      <w:r w:rsidRPr="009C0983">
        <w:rPr>
          <w:rFonts w:ascii="Arial" w:hAnsi="Arial" w:cs="Arial"/>
        </w:rPr>
        <w:t>G</w:t>
      </w:r>
      <w:r w:rsidR="00D27A60" w:rsidRPr="009C0983">
        <w:rPr>
          <w:rFonts w:ascii="Arial" w:hAnsi="Arial" w:cs="Arial"/>
        </w:rPr>
        <w:t xml:space="preserve">erade internationale Unternehmen mit Standorten in Deutschland </w:t>
      </w:r>
      <w:r w:rsidRPr="009C0983">
        <w:rPr>
          <w:rFonts w:ascii="Arial" w:hAnsi="Arial" w:cs="Arial"/>
        </w:rPr>
        <w:t>t</w:t>
      </w:r>
      <w:r w:rsidR="00BF0BB0" w:rsidRPr="009C0983">
        <w:rPr>
          <w:rFonts w:ascii="Arial" w:hAnsi="Arial" w:cs="Arial"/>
        </w:rPr>
        <w:t xml:space="preserve">ätigen </w:t>
      </w:r>
      <w:r w:rsidR="00D27A60" w:rsidRPr="009C0983">
        <w:rPr>
          <w:rFonts w:ascii="Arial" w:hAnsi="Arial" w:cs="Arial"/>
        </w:rPr>
        <w:t>Investitionen zunehmend nicht an Standorten innerhalb der EU, sondern in Asien, im Nahen Osten und in den USA. Ohne massive Investitionen in die hiesigen Standorte k</w:t>
      </w:r>
      <w:r w:rsidR="007F6302" w:rsidRPr="009C0983">
        <w:rPr>
          <w:rFonts w:ascii="Arial" w:hAnsi="Arial" w:cs="Arial"/>
        </w:rPr>
        <w:t>ann</w:t>
      </w:r>
      <w:r w:rsidR="00D27A60" w:rsidRPr="009C0983">
        <w:rPr>
          <w:rFonts w:ascii="Arial" w:hAnsi="Arial" w:cs="Arial"/>
        </w:rPr>
        <w:t xml:space="preserve"> die Wettbewerbsfähigkeit gegenüber diesen Regionen aber nicht aufrechterhalten werden.</w:t>
      </w:r>
    </w:p>
    <w:p w14:paraId="336234F5" w14:textId="2E3B291B" w:rsidR="007251A2" w:rsidRPr="009C0983" w:rsidRDefault="00EE093A" w:rsidP="008910A6">
      <w:pPr>
        <w:spacing w:before="120" w:after="0" w:line="240" w:lineRule="auto"/>
        <w:jc w:val="both"/>
        <w:rPr>
          <w:rFonts w:ascii="Arial" w:hAnsi="Arial" w:cs="Arial"/>
        </w:rPr>
      </w:pPr>
      <w:r w:rsidRPr="009C0983">
        <w:rPr>
          <w:rFonts w:ascii="Arial" w:hAnsi="Arial" w:cs="Arial"/>
          <w:noProof/>
          <w:color w:val="FF0000"/>
          <w:lang w:eastAsia="de-DE"/>
        </w:rPr>
        <mc:AlternateContent>
          <mc:Choice Requires="wps">
            <w:drawing>
              <wp:anchor distT="45720" distB="45720" distL="114300" distR="114300" simplePos="0" relativeHeight="251662336" behindDoc="0" locked="0" layoutInCell="1" allowOverlap="1" wp14:anchorId="254E0FA3" wp14:editId="2E60EFCF">
                <wp:simplePos x="0" y="0"/>
                <wp:positionH relativeFrom="margin">
                  <wp:align>center</wp:align>
                </wp:positionH>
                <wp:positionV relativeFrom="paragraph">
                  <wp:posOffset>1188085</wp:posOffset>
                </wp:positionV>
                <wp:extent cx="5400000" cy="1404620"/>
                <wp:effectExtent l="0" t="0" r="10795" b="2032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140462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35241BAF" w14:textId="77777777" w:rsidR="00640AEB" w:rsidRPr="00C80A69" w:rsidRDefault="00640AEB" w:rsidP="00B66AAE">
                            <w:pPr>
                              <w:spacing w:before="120" w:after="0" w:line="240" w:lineRule="auto"/>
                              <w:rPr>
                                <w:rFonts w:ascii="Arial" w:hAnsi="Arial" w:cs="Arial"/>
                                <w:highlight w:val="lightGray"/>
                              </w:rPr>
                            </w:pPr>
                            <w:r w:rsidRPr="00C80A69">
                              <w:rPr>
                                <w:rFonts w:ascii="Arial" w:hAnsi="Arial" w:cs="Arial"/>
                              </w:rPr>
                              <w:t>Mit diesem gemeinsamen Positionspapier wollen der niedersächsische Wirtschaftsminister und die niedersächsische Chemieindustrie die aktuell insgesamt schwierigen Wettbewerbsbedingungen der chemischen Industrie und die Notwendigkeit einer industrie</w:t>
                            </w:r>
                            <w:r w:rsidRPr="00C80A69">
                              <w:rPr>
                                <w:rFonts w:ascii="Arial" w:hAnsi="Arial" w:cs="Arial"/>
                              </w:rPr>
                              <w:softHyphen/>
                              <w:t>poli</w:t>
                            </w:r>
                            <w:r w:rsidRPr="00C80A69">
                              <w:rPr>
                                <w:rFonts w:ascii="Arial" w:hAnsi="Arial" w:cs="Arial"/>
                              </w:rPr>
                              <w:softHyphen/>
                              <w:t>tischen Neujustierung durch Bund und EU verdeutlichen.</w:t>
                            </w:r>
                            <w:r w:rsidRPr="00C80A69">
                              <w:rPr>
                                <w:rFonts w:ascii="Arial" w:hAnsi="Arial" w:cs="Arial"/>
                                <w:highlight w:val="lightGray"/>
                              </w:rPr>
                              <w:t xml:space="preserve"> </w:t>
                            </w:r>
                          </w:p>
                          <w:p w14:paraId="0A4A4516" w14:textId="5A73AAC0" w:rsidR="00640AEB" w:rsidRPr="00C80A69" w:rsidRDefault="00640AEB" w:rsidP="00CB2508">
                            <w:pPr>
                              <w:shd w:val="clear" w:color="auto" w:fill="BFBFBF" w:themeFill="background1" w:themeFillShade="BF"/>
                              <w:spacing w:before="120" w:after="0" w:line="240" w:lineRule="auto"/>
                              <w:rPr>
                                <w:rFonts w:ascii="Arial" w:hAnsi="Arial" w:cs="Arial"/>
                              </w:rPr>
                            </w:pPr>
                            <w:r w:rsidRPr="00C80A69">
                              <w:rPr>
                                <w:rFonts w:ascii="Arial" w:hAnsi="Arial" w:cs="Arial"/>
                              </w:rPr>
                              <w:t>Der niedersächsische Wirtschaftsminister wird sich dafür einsetzen, die nachfolgenden Themen und Forderungen in die industriepolitische Diskussion und die Gesetzgebungsprozesse auf bundes- und europäischer Ebene einzubringen.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4E0FA3" id="_x0000_s1027" type="#_x0000_t202" style="position:absolute;left:0;text-align:left;margin-left:0;margin-top:93.55pt;width:425.2pt;height:110.6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teSZQIAABIFAAAOAAAAZHJzL2Uyb0RvYy54bWysVMlu2zAQvRfoPxC815INO2mFyEGaNEWB&#10;dEGTfgDNxSJCcViStuR+fYeUrDgtkENRHQQub9682Xhx2beG7KUPGmxN57OSEmk5CG23Nf3xcPvm&#10;LSUhMiuYAStrepCBXq5fv7roXCUX0IAR0hMksaHqXE2bGF1VFIE3smVhBk5avFTgWxZx67eF8KxD&#10;9tYUi7I8KzrwwnngMgQ8vRku6TrzKyV5/KpUkJGYmqK2mP8+/zfpX6wvWLX1zDWajzLYP6hombbo&#10;dKK6YZGRndd/UbWaewig4oxDW4BSmsscA0YzL/+I5r5hTuZYMDnBTWkK/4+Wf9l/80SLmi4osazF&#10;Ej3IPippBFmk7HQuVAi6dwiL/Xvosco50uDugD8GYuG6YXYrr7yHrpFMoLp5sixOTAeekEg23WcQ&#10;6IbtImSiXvk2pQ6TQZAdq3SYKoNSCMfD1bJMHyUc7+bLcnm2yLUrWHU0dz7EjxJakhY19Vj6TM/2&#10;dyEmOaw6QpK3AEaLW21M3qR2k9fGkz3DRtlshxDNrkWtw9n5KvkfeHJ3JnhmfcZkbOJLafhgBaJZ&#10;FZk2wxoVpOucl5SKMSnxYGQCGvtdKiwFhrvIyic3gwLxOKR1RCYThfono7Esz0Mx8Wg0YpOZzIMx&#10;GZYve5vQ2SPYOBm22oJ/2VgN+GPUQ6ypMWK/6XPfZX3pZAPigP3hYRhSfFRw0YD/RUmHA1rT8HPH&#10;vKTEfLLYY+/my2Wa6LxZrs6xIYg/vdmc3jDLkaqmkZJheR3zK5BiCu4Ke/FW5y55UjJqxsHLZR4f&#10;iTTZp/uMenrK1r8BAAD//wMAUEsDBBQABgAIAAAAIQB1XW4y3wAAAAgBAAAPAAAAZHJzL2Rvd25y&#10;ZXYueG1sTI/BTsMwEETvSPyDtUjcqJ02tFGIU0ElhMSlakEqRzdekoC9tmI3DXw95gTH2VnNvKnW&#10;kzVsxCH0jiRkMwEMqXG6p1bC68vjTQEsREVaGUco4QsDrOvLi0qV2p1ph+M+tiyFUCiVhC5GX3Ie&#10;mg6tCjPnkZL37garYpJDy/WgzincGj4XYsmt6ik1dMrjpsPmc3+yEvxDPr4tPZ8vsmGD2+3H0/ez&#10;OUh5fTXd3wGLOMW/Z/jFT+hQJ6ajO5EOzEhIQ2K6FqsMWLKLW5EDO0rIRbEAXlf8/4D6BwAA//8D&#10;AFBLAQItABQABgAIAAAAIQC2gziS/gAAAOEBAAATAAAAAAAAAAAAAAAAAAAAAABbQ29udGVudF9U&#10;eXBlc10ueG1sUEsBAi0AFAAGAAgAAAAhADj9If/WAAAAlAEAAAsAAAAAAAAAAAAAAAAALwEAAF9y&#10;ZWxzLy5yZWxzUEsBAi0AFAAGAAgAAAAhADzW15JlAgAAEgUAAA4AAAAAAAAAAAAAAAAALgIAAGRy&#10;cy9lMm9Eb2MueG1sUEsBAi0AFAAGAAgAAAAhAHVdbjLfAAAACAEAAA8AAAAAAAAAAAAAAAAAvwQA&#10;AGRycy9kb3ducmV2LnhtbFBLBQYAAAAABAAEAPMAAADLBQAAAAA=&#10;" fillcolor="#bfbfbf [2412]" strokecolor="black [3200]" strokeweight="1pt">
                <v:textbox style="mso-fit-shape-to-text:t">
                  <w:txbxContent>
                    <w:p w14:paraId="35241BAF" w14:textId="77777777" w:rsidR="00640AEB" w:rsidRPr="00C80A69" w:rsidRDefault="00640AEB" w:rsidP="00B66AAE">
                      <w:pPr>
                        <w:spacing w:before="120" w:after="0" w:line="240" w:lineRule="auto"/>
                        <w:rPr>
                          <w:rFonts w:ascii="Arial" w:hAnsi="Arial" w:cs="Arial"/>
                          <w:highlight w:val="lightGray"/>
                        </w:rPr>
                      </w:pPr>
                      <w:r w:rsidRPr="00C80A69">
                        <w:rPr>
                          <w:rFonts w:ascii="Arial" w:hAnsi="Arial" w:cs="Arial"/>
                        </w:rPr>
                        <w:t>Mit diesem gemeinsamen Positionspapier wollen der niedersächsische Wirtschaftsminister und die niedersächsische Chemieindustrie die aktuell insgesamt schwierigen Wettbewerbsbedingungen der chemischen Industrie und die Notwendigkeit einer industrie</w:t>
                      </w:r>
                      <w:r w:rsidRPr="00C80A69">
                        <w:rPr>
                          <w:rFonts w:ascii="Arial" w:hAnsi="Arial" w:cs="Arial"/>
                        </w:rPr>
                        <w:softHyphen/>
                        <w:t>poli</w:t>
                      </w:r>
                      <w:r w:rsidRPr="00C80A69">
                        <w:rPr>
                          <w:rFonts w:ascii="Arial" w:hAnsi="Arial" w:cs="Arial"/>
                        </w:rPr>
                        <w:softHyphen/>
                        <w:t>tischen Neujustierung durch Bund und EU verdeutlichen.</w:t>
                      </w:r>
                      <w:r w:rsidRPr="00C80A69">
                        <w:rPr>
                          <w:rFonts w:ascii="Arial" w:hAnsi="Arial" w:cs="Arial"/>
                          <w:highlight w:val="lightGray"/>
                        </w:rPr>
                        <w:t xml:space="preserve"> </w:t>
                      </w:r>
                    </w:p>
                    <w:p w14:paraId="0A4A4516" w14:textId="5A73AAC0" w:rsidR="00640AEB" w:rsidRPr="00C80A69" w:rsidRDefault="00640AEB" w:rsidP="00CB2508">
                      <w:pPr>
                        <w:shd w:val="clear" w:color="auto" w:fill="BFBFBF" w:themeFill="background1" w:themeFillShade="BF"/>
                        <w:spacing w:before="120" w:after="0" w:line="240" w:lineRule="auto"/>
                        <w:rPr>
                          <w:rFonts w:ascii="Arial" w:hAnsi="Arial" w:cs="Arial"/>
                        </w:rPr>
                      </w:pPr>
                      <w:r w:rsidRPr="00C80A69">
                        <w:rPr>
                          <w:rFonts w:ascii="Arial" w:hAnsi="Arial" w:cs="Arial"/>
                        </w:rPr>
                        <w:t>Der niedersächsische Wirtschaftsminister wird sich dafür einsetzen, die nachfolgenden Themen und Forderungen in die industriepolitische Diskussion und die Gesetzgebungsprozesse auf bundes- und europäischer Ebene einzubringen.</w:t>
                      </w:r>
                    </w:p>
                  </w:txbxContent>
                </v:textbox>
                <w10:wrap type="square" anchorx="margin"/>
              </v:shape>
            </w:pict>
          </mc:Fallback>
        </mc:AlternateContent>
      </w:r>
      <w:r w:rsidR="007251A2" w:rsidRPr="009C0983">
        <w:rPr>
          <w:rFonts w:ascii="Arial" w:hAnsi="Arial" w:cs="Arial"/>
        </w:rPr>
        <w:t xml:space="preserve">Um ein Vorbild für andere Staaten zu sein und globale Ziele für Umwelt- und Klimaschutz, aber auch Arbeitsschutz weltweit zu erreichen, müssen Länder, Bund und EU industriepolitische Rahmenbedingungen so setzen, dass diese Wettbewerbsfähigkeit, Wachstum und Industriearbeitsplätze in Niedersachsen, in Deutschland und in der EU erhalten und verbessern. Nur einer </w:t>
      </w:r>
      <w:r w:rsidR="0069727B" w:rsidRPr="009C0983">
        <w:rPr>
          <w:rFonts w:ascii="Arial" w:hAnsi="Arial" w:cs="Arial"/>
        </w:rPr>
        <w:t xml:space="preserve">auch </w:t>
      </w:r>
      <w:r w:rsidR="007251A2" w:rsidRPr="009C0983">
        <w:rPr>
          <w:rFonts w:ascii="Arial" w:hAnsi="Arial" w:cs="Arial"/>
        </w:rPr>
        <w:t xml:space="preserve">wirtschaftlich und sozial </w:t>
      </w:r>
      <w:r w:rsidR="0069727B" w:rsidRPr="009C0983">
        <w:rPr>
          <w:rFonts w:ascii="Arial" w:hAnsi="Arial" w:cs="Arial"/>
        </w:rPr>
        <w:t>erfolgreich</w:t>
      </w:r>
      <w:r w:rsidR="007251A2" w:rsidRPr="009C0983">
        <w:rPr>
          <w:rFonts w:ascii="Arial" w:hAnsi="Arial" w:cs="Arial"/>
        </w:rPr>
        <w:t xml:space="preserve">en </w:t>
      </w:r>
      <w:r w:rsidR="00D75195" w:rsidRPr="009C0983">
        <w:rPr>
          <w:rFonts w:ascii="Arial" w:hAnsi="Arial" w:cs="Arial"/>
        </w:rPr>
        <w:t xml:space="preserve">Energie- und </w:t>
      </w:r>
      <w:r w:rsidR="007251A2" w:rsidRPr="009C0983">
        <w:rPr>
          <w:rFonts w:ascii="Arial" w:hAnsi="Arial" w:cs="Arial"/>
        </w:rPr>
        <w:t>Umweltpolitik werden andere Staaten folgen.</w:t>
      </w:r>
    </w:p>
    <w:p w14:paraId="20BB13F9" w14:textId="0E0D45CB" w:rsidR="00640AEB" w:rsidRPr="009C0983" w:rsidRDefault="00640AEB" w:rsidP="008910A6">
      <w:pPr>
        <w:spacing w:before="120" w:after="0" w:line="240" w:lineRule="auto"/>
        <w:jc w:val="both"/>
        <w:rPr>
          <w:rFonts w:ascii="Arial" w:hAnsi="Arial" w:cs="Arial"/>
        </w:rPr>
      </w:pPr>
    </w:p>
    <w:p w14:paraId="4171F112" w14:textId="77777777" w:rsidR="001C7B34" w:rsidRPr="009C0983" w:rsidRDefault="001C7B34" w:rsidP="008910A6">
      <w:pPr>
        <w:pStyle w:val="Listenabsatz"/>
        <w:numPr>
          <w:ilvl w:val="0"/>
          <w:numId w:val="19"/>
        </w:numPr>
        <w:spacing w:before="120" w:after="0" w:line="240" w:lineRule="auto"/>
        <w:jc w:val="both"/>
        <w:rPr>
          <w:rFonts w:ascii="Arial" w:hAnsi="Arial" w:cs="Arial"/>
          <w:b/>
          <w:color w:val="FF0000"/>
        </w:rPr>
      </w:pPr>
      <w:r w:rsidRPr="009C0983">
        <w:rPr>
          <w:rFonts w:ascii="Arial" w:hAnsi="Arial" w:cs="Arial"/>
          <w:b/>
          <w:color w:val="FF0000"/>
        </w:rPr>
        <w:t>Chemieindustrie in Niedersachsen</w:t>
      </w:r>
    </w:p>
    <w:p w14:paraId="4B3A26CA" w14:textId="1BBDFAC9" w:rsidR="000C3CD6" w:rsidRPr="009C0983" w:rsidRDefault="00D916D3" w:rsidP="008910A6">
      <w:pPr>
        <w:spacing w:before="120" w:after="0" w:line="240" w:lineRule="auto"/>
        <w:jc w:val="both"/>
        <w:rPr>
          <w:rFonts w:ascii="Arial" w:hAnsi="Arial" w:cs="Arial"/>
          <w:color w:val="D9D9D9" w:themeColor="background1" w:themeShade="D9"/>
          <w14:textOutline w14:w="9525" w14:cap="rnd" w14:cmpd="sng" w14:algn="ctr">
            <w14:noFill/>
            <w14:prstDash w14:val="solid"/>
            <w14:bevel/>
          </w14:textOutline>
        </w:rPr>
      </w:pPr>
      <w:r w:rsidRPr="009C0983">
        <w:rPr>
          <w:rFonts w:ascii="Arial" w:hAnsi="Arial" w:cs="Arial"/>
        </w:rPr>
        <w:t xml:space="preserve">Mit einem Umsatz von gut 11 Mrd. Euro und einer Exportquote von über 65 % ist </w:t>
      </w:r>
      <w:r w:rsidR="00896189" w:rsidRPr="009C0983">
        <w:rPr>
          <w:rFonts w:ascii="Arial" w:hAnsi="Arial" w:cs="Arial"/>
        </w:rPr>
        <w:t>die Chemieindustrie</w:t>
      </w:r>
      <w:r w:rsidRPr="009C0983">
        <w:rPr>
          <w:rFonts w:ascii="Arial" w:hAnsi="Arial" w:cs="Arial"/>
        </w:rPr>
        <w:t xml:space="preserve"> die viertgrößte Industriebranche und mit über 24.000 Beschäftigten in rund 150 Betrieben (&gt; 20 Mitarbeiter) ein bedeutender Arbeitgeber</w:t>
      </w:r>
      <w:r w:rsidR="00896189" w:rsidRPr="009C0983">
        <w:rPr>
          <w:rFonts w:ascii="Arial" w:hAnsi="Arial" w:cs="Arial"/>
        </w:rPr>
        <w:t xml:space="preserve"> in Niedersachsen</w:t>
      </w:r>
      <w:r w:rsidRPr="009C0983">
        <w:rPr>
          <w:rFonts w:ascii="Arial" w:hAnsi="Arial" w:cs="Arial"/>
        </w:rPr>
        <w:t>.</w:t>
      </w:r>
      <w:r w:rsidR="000C3CD6" w:rsidRPr="009C0983">
        <w:rPr>
          <w:rFonts w:ascii="Arial" w:hAnsi="Arial" w:cs="Arial"/>
        </w:rPr>
        <w:t xml:space="preserve"> </w:t>
      </w:r>
      <w:r w:rsidR="003536B4" w:rsidRPr="009C0983">
        <w:rPr>
          <w:rFonts w:ascii="Arial" w:hAnsi="Arial" w:cs="Arial"/>
        </w:rPr>
        <w:t xml:space="preserve">Die Chemieindustrie ist Basis vieler Wertschöpfungsketten und wichtiger Impulsgeber für Innovationen in anderen Branchen. </w:t>
      </w:r>
      <w:r w:rsidR="00E86428" w:rsidRPr="009C0983">
        <w:rPr>
          <w:rFonts w:ascii="Arial" w:hAnsi="Arial" w:cs="Arial"/>
        </w:rPr>
        <w:t>Mi</w:t>
      </w:r>
      <w:r w:rsidR="003166C1" w:rsidRPr="009C0983">
        <w:rPr>
          <w:rFonts w:ascii="Arial" w:hAnsi="Arial" w:cs="Arial"/>
        </w:rPr>
        <w:t>t</w:t>
      </w:r>
      <w:r w:rsidR="00E86428" w:rsidRPr="009C0983">
        <w:rPr>
          <w:rFonts w:ascii="Arial" w:hAnsi="Arial" w:cs="Arial"/>
        </w:rPr>
        <w:t xml:space="preserve"> ihren Produkten und Innovationen </w:t>
      </w:r>
      <w:r w:rsidR="00CB1B89" w:rsidRPr="009C0983">
        <w:rPr>
          <w:rFonts w:ascii="Arial" w:hAnsi="Arial" w:cs="Arial"/>
        </w:rPr>
        <w:t xml:space="preserve">trägt </w:t>
      </w:r>
      <w:r w:rsidR="00E86428" w:rsidRPr="009C0983">
        <w:rPr>
          <w:rFonts w:ascii="Arial" w:hAnsi="Arial" w:cs="Arial"/>
        </w:rPr>
        <w:t xml:space="preserve">sie </w:t>
      </w:r>
      <w:r w:rsidR="00CB1B89" w:rsidRPr="009C0983">
        <w:rPr>
          <w:rFonts w:ascii="Arial" w:hAnsi="Arial" w:cs="Arial"/>
        </w:rPr>
        <w:t xml:space="preserve">so </w:t>
      </w:r>
      <w:r w:rsidR="00E86428" w:rsidRPr="009C0983">
        <w:rPr>
          <w:rFonts w:ascii="Arial" w:hAnsi="Arial" w:cs="Arial"/>
        </w:rPr>
        <w:t xml:space="preserve">maßgeblich zum Erfolg vieler </w:t>
      </w:r>
      <w:r w:rsidR="000C3CD6" w:rsidRPr="009C0983">
        <w:rPr>
          <w:rFonts w:ascii="Arial" w:hAnsi="Arial" w:cs="Arial"/>
        </w:rPr>
        <w:t>Branchen</w:t>
      </w:r>
      <w:r w:rsidR="00E86428" w:rsidRPr="009C0983">
        <w:rPr>
          <w:rFonts w:ascii="Arial" w:hAnsi="Arial" w:cs="Arial"/>
        </w:rPr>
        <w:t xml:space="preserve"> bei</w:t>
      </w:r>
      <w:r w:rsidR="000C3CD6" w:rsidRPr="009C0983">
        <w:rPr>
          <w:rFonts w:ascii="Arial" w:hAnsi="Arial" w:cs="Arial"/>
        </w:rPr>
        <w:t>.</w:t>
      </w:r>
    </w:p>
    <w:p w14:paraId="10EEF8C4" w14:textId="624ABC8C" w:rsidR="003536B4" w:rsidRPr="009C0983" w:rsidRDefault="003536B4" w:rsidP="008910A6">
      <w:pPr>
        <w:spacing w:before="120" w:after="0" w:line="240" w:lineRule="auto"/>
        <w:jc w:val="both"/>
        <w:rPr>
          <w:rFonts w:ascii="Arial" w:hAnsi="Arial" w:cs="Arial"/>
        </w:rPr>
      </w:pPr>
      <w:r w:rsidRPr="009C0983">
        <w:rPr>
          <w:rFonts w:ascii="Arial" w:hAnsi="Arial" w:cs="Arial"/>
        </w:rPr>
        <w:t xml:space="preserve">Chemische Produkte wie Reinigungs- und Körperpflegemittel, Arzneimittel, Chemiefasern in Textilien, Klebstoffe, Farben und Lacke bis hin zu Düngemitteln kommen in allen Lebensbereichen zum Einsatz. Die Chemiebranche ist auch ein wichtiger Abnehmer von Mineralölerzeugnissen, Strom, Gas und Maschinen. </w:t>
      </w:r>
      <w:r w:rsidR="003166C1" w:rsidRPr="009C0983">
        <w:rPr>
          <w:rFonts w:ascii="Arial" w:hAnsi="Arial" w:cs="Arial"/>
        </w:rPr>
        <w:t xml:space="preserve">Bislang sind diese </w:t>
      </w:r>
      <w:r w:rsidRPr="009C0983">
        <w:rPr>
          <w:rFonts w:ascii="Arial" w:hAnsi="Arial" w:cs="Arial"/>
        </w:rPr>
        <w:t xml:space="preserve">Wertschöpfungsketten </w:t>
      </w:r>
      <w:r w:rsidR="00065948" w:rsidRPr="009C0983">
        <w:rPr>
          <w:rFonts w:ascii="Arial" w:hAnsi="Arial" w:cs="Arial"/>
        </w:rPr>
        <w:t xml:space="preserve">noch intakt </w:t>
      </w:r>
      <w:r w:rsidR="003166C1" w:rsidRPr="009C0983">
        <w:rPr>
          <w:rFonts w:ascii="Arial" w:hAnsi="Arial" w:cs="Arial"/>
        </w:rPr>
        <w:t xml:space="preserve">und </w:t>
      </w:r>
      <w:r w:rsidR="00065948" w:rsidRPr="009C0983">
        <w:rPr>
          <w:rFonts w:ascii="Arial" w:hAnsi="Arial" w:cs="Arial"/>
        </w:rPr>
        <w:t xml:space="preserve">eine wichtige Grundlage für die Stärke des Industriestandorts </w:t>
      </w:r>
      <w:r w:rsidRPr="009C0983">
        <w:rPr>
          <w:rFonts w:ascii="Arial" w:hAnsi="Arial" w:cs="Arial"/>
        </w:rPr>
        <w:t>Deutschland.</w:t>
      </w:r>
    </w:p>
    <w:p w14:paraId="3ACA2177" w14:textId="4DFA3D53" w:rsidR="00B42EED" w:rsidRPr="009C0983" w:rsidRDefault="00B42EED" w:rsidP="008910A6">
      <w:pPr>
        <w:spacing w:before="120" w:after="0" w:line="240" w:lineRule="auto"/>
        <w:jc w:val="both"/>
        <w:rPr>
          <w:rFonts w:ascii="Arial" w:hAnsi="Arial" w:cs="Arial"/>
        </w:rPr>
      </w:pPr>
      <w:r w:rsidRPr="009C0983">
        <w:rPr>
          <w:rFonts w:ascii="Arial" w:hAnsi="Arial" w:cs="Arial"/>
        </w:rPr>
        <w:t xml:space="preserve">Die niedersächsische Chemiebranche ist neben einigen internationalen Konzernen noch überwiegend mittelständisch strukturiert. </w:t>
      </w:r>
      <w:r w:rsidR="00D75195" w:rsidRPr="009C0983">
        <w:rPr>
          <w:rFonts w:ascii="Arial" w:hAnsi="Arial" w:cs="Arial"/>
        </w:rPr>
        <w:t xml:space="preserve">Schon heute stehen </w:t>
      </w:r>
      <w:r w:rsidRPr="009C0983">
        <w:rPr>
          <w:rFonts w:ascii="Arial" w:hAnsi="Arial" w:cs="Arial"/>
        </w:rPr>
        <w:t>die niedersächsischen Standorte in einem harten</w:t>
      </w:r>
      <w:r w:rsidR="00A20196" w:rsidRPr="009C0983">
        <w:rPr>
          <w:rFonts w:ascii="Arial" w:hAnsi="Arial" w:cs="Arial"/>
        </w:rPr>
        <w:t>,</w:t>
      </w:r>
      <w:r w:rsidRPr="009C0983">
        <w:rPr>
          <w:rFonts w:ascii="Arial" w:hAnsi="Arial" w:cs="Arial"/>
        </w:rPr>
        <w:t xml:space="preserve"> </w:t>
      </w:r>
      <w:r w:rsidR="00D75195" w:rsidRPr="009C0983">
        <w:rPr>
          <w:rFonts w:ascii="Arial" w:hAnsi="Arial" w:cs="Arial"/>
        </w:rPr>
        <w:t xml:space="preserve">zum Teil auch </w:t>
      </w:r>
      <w:r w:rsidR="00A20196" w:rsidRPr="009C0983">
        <w:rPr>
          <w:rFonts w:ascii="Arial" w:hAnsi="Arial" w:cs="Arial"/>
        </w:rPr>
        <w:t>k</w:t>
      </w:r>
      <w:r w:rsidR="00D75195" w:rsidRPr="009C0983">
        <w:rPr>
          <w:rFonts w:ascii="Arial" w:hAnsi="Arial" w:cs="Arial"/>
        </w:rPr>
        <w:t>onzerninterne</w:t>
      </w:r>
      <w:r w:rsidR="00A20196" w:rsidRPr="009C0983">
        <w:rPr>
          <w:rFonts w:ascii="Arial" w:hAnsi="Arial" w:cs="Arial"/>
        </w:rPr>
        <w:t>n</w:t>
      </w:r>
      <w:r w:rsidR="00D75195" w:rsidRPr="009C0983">
        <w:rPr>
          <w:rFonts w:ascii="Arial" w:hAnsi="Arial" w:cs="Arial"/>
        </w:rPr>
        <w:t xml:space="preserve"> </w:t>
      </w:r>
      <w:r w:rsidRPr="009C0983">
        <w:rPr>
          <w:rFonts w:ascii="Arial" w:hAnsi="Arial" w:cs="Arial"/>
        </w:rPr>
        <w:t xml:space="preserve"> Wettbewerb mit a</w:t>
      </w:r>
      <w:r w:rsidR="00DB0952" w:rsidRPr="009C0983">
        <w:rPr>
          <w:rFonts w:ascii="Arial" w:hAnsi="Arial" w:cs="Arial"/>
        </w:rPr>
        <w:t>nderen Standorten, vorwiegend in</w:t>
      </w:r>
      <w:r w:rsidRPr="009C0983">
        <w:rPr>
          <w:rFonts w:ascii="Arial" w:hAnsi="Arial" w:cs="Arial"/>
        </w:rPr>
        <w:t xml:space="preserve"> </w:t>
      </w:r>
      <w:r w:rsidR="00DB0952" w:rsidRPr="009C0983">
        <w:rPr>
          <w:rFonts w:ascii="Arial" w:hAnsi="Arial" w:cs="Arial"/>
        </w:rPr>
        <w:t>außereuropäischen Staaten</w:t>
      </w:r>
      <w:r w:rsidRPr="009C0983">
        <w:rPr>
          <w:rFonts w:ascii="Arial" w:hAnsi="Arial" w:cs="Arial"/>
        </w:rPr>
        <w:t xml:space="preserve">. </w:t>
      </w:r>
    </w:p>
    <w:p w14:paraId="7A1D9834" w14:textId="77777777" w:rsidR="00131E4C" w:rsidRPr="009C0983" w:rsidRDefault="00131E4C" w:rsidP="008C593F">
      <w:pPr>
        <w:spacing w:before="120" w:after="0" w:line="240" w:lineRule="auto"/>
        <w:rPr>
          <w:rFonts w:ascii="Arial" w:hAnsi="Arial" w:cs="Arial"/>
        </w:rPr>
      </w:pPr>
    </w:p>
    <w:p w14:paraId="020FA4F2" w14:textId="77777777" w:rsidR="0084005B" w:rsidRPr="009C0983" w:rsidRDefault="00763AEE" w:rsidP="00876C01">
      <w:pPr>
        <w:pStyle w:val="Listenabsatz"/>
        <w:numPr>
          <w:ilvl w:val="0"/>
          <w:numId w:val="19"/>
        </w:numPr>
        <w:spacing w:before="120" w:after="0" w:line="240" w:lineRule="auto"/>
        <w:rPr>
          <w:rFonts w:ascii="Arial" w:hAnsi="Arial" w:cs="Arial"/>
          <w:b/>
          <w:color w:val="FF0000"/>
        </w:rPr>
      </w:pPr>
      <w:r w:rsidRPr="009C0983">
        <w:rPr>
          <w:rFonts w:ascii="Arial" w:hAnsi="Arial" w:cs="Arial"/>
          <w:b/>
          <w:color w:val="FF0000"/>
        </w:rPr>
        <w:t>Gesellschaftliche Akzeptanz</w:t>
      </w:r>
      <w:r w:rsidR="0084005B" w:rsidRPr="009C0983">
        <w:rPr>
          <w:rFonts w:ascii="Arial" w:hAnsi="Arial" w:cs="Arial"/>
          <w:b/>
          <w:color w:val="FF0000"/>
        </w:rPr>
        <w:t xml:space="preserve"> </w:t>
      </w:r>
      <w:r w:rsidR="008B04FF" w:rsidRPr="009C0983">
        <w:rPr>
          <w:rFonts w:ascii="Arial" w:hAnsi="Arial" w:cs="Arial"/>
          <w:b/>
          <w:color w:val="FF0000"/>
        </w:rPr>
        <w:t>unterstützen</w:t>
      </w:r>
    </w:p>
    <w:p w14:paraId="3ADF158B" w14:textId="61B026C5" w:rsidR="00D51452" w:rsidRPr="00605963" w:rsidRDefault="00D51452" w:rsidP="00D51452">
      <w:pPr>
        <w:spacing w:before="120" w:after="0" w:line="240" w:lineRule="auto"/>
        <w:rPr>
          <w:rFonts w:ascii="Arial" w:hAnsi="Arial" w:cs="Arial"/>
        </w:rPr>
      </w:pPr>
      <w:r w:rsidRPr="00605963">
        <w:rPr>
          <w:rFonts w:ascii="Arial" w:hAnsi="Arial" w:cs="Arial"/>
        </w:rPr>
        <w:t>Die Industrie trägt in Deutschland mit einem Anteil von 22,9 Prozent zur Bruttowertschöpfung bei</w:t>
      </w:r>
      <w:r w:rsidR="001E7631" w:rsidRPr="00605963">
        <w:rPr>
          <w:rFonts w:ascii="Arial" w:hAnsi="Arial" w:cs="Arial"/>
        </w:rPr>
        <w:t xml:space="preserve">, </w:t>
      </w:r>
      <w:r w:rsidRPr="00605963">
        <w:rPr>
          <w:rFonts w:ascii="Arial" w:hAnsi="Arial" w:cs="Arial"/>
        </w:rPr>
        <w:t>hat damit im Vergleich zu anderen Volkswirtschaften einen der höchsten Industrieanteile</w:t>
      </w:r>
      <w:r w:rsidR="001E7631" w:rsidRPr="00605963">
        <w:rPr>
          <w:rFonts w:ascii="Arial" w:hAnsi="Arial" w:cs="Arial"/>
        </w:rPr>
        <w:t xml:space="preserve"> und ist der Wachstumsmotor Deutschlands</w:t>
      </w:r>
      <w:r w:rsidRPr="00605963">
        <w:rPr>
          <w:rFonts w:ascii="Arial" w:hAnsi="Arial" w:cs="Arial"/>
        </w:rPr>
        <w:t>.</w:t>
      </w:r>
      <w:r w:rsidR="001152DB" w:rsidRPr="00605963">
        <w:rPr>
          <w:rFonts w:ascii="Arial" w:hAnsi="Arial" w:cs="Arial"/>
        </w:rPr>
        <w:t xml:space="preserve"> Die Industrie treibt Forschung- und Entwicklung voran und zahlt deutlich überdurchschnittliche Löhne und Gehälter.</w:t>
      </w:r>
    </w:p>
    <w:p w14:paraId="2D377836" w14:textId="774893AE" w:rsidR="00B51658" w:rsidRPr="00DF4811" w:rsidRDefault="007773C6" w:rsidP="00113894">
      <w:pPr>
        <w:spacing w:before="120" w:after="0" w:line="240" w:lineRule="auto"/>
        <w:jc w:val="both"/>
        <w:rPr>
          <w:rFonts w:ascii="Arial" w:hAnsi="Arial" w:cs="Arial"/>
        </w:rPr>
      </w:pPr>
      <w:r w:rsidRPr="00DF4811">
        <w:rPr>
          <w:rFonts w:ascii="Arial" w:hAnsi="Arial" w:cs="Arial"/>
          <w:noProof/>
          <w:lang w:eastAsia="de-DE"/>
        </w:rPr>
        <w:lastRenderedPageBreak/>
        <mc:AlternateContent>
          <mc:Choice Requires="wps">
            <w:drawing>
              <wp:anchor distT="45720" distB="45720" distL="114300" distR="114300" simplePos="0" relativeHeight="251664384" behindDoc="0" locked="0" layoutInCell="1" allowOverlap="1" wp14:anchorId="7258C633" wp14:editId="08D0A42D">
                <wp:simplePos x="0" y="0"/>
                <wp:positionH relativeFrom="margin">
                  <wp:posOffset>175260</wp:posOffset>
                </wp:positionH>
                <wp:positionV relativeFrom="paragraph">
                  <wp:posOffset>1235710</wp:posOffset>
                </wp:positionV>
                <wp:extent cx="5399405" cy="1771650"/>
                <wp:effectExtent l="0" t="0" r="10795" b="1905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177165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2B29053E" w14:textId="77777777" w:rsidR="00ED1DC9" w:rsidRPr="00DF4811" w:rsidRDefault="00ED1DC9" w:rsidP="00ED1DC9">
                            <w:pPr>
                              <w:spacing w:before="120" w:after="0" w:line="240" w:lineRule="auto"/>
                              <w:rPr>
                                <w:rFonts w:ascii="Arial" w:hAnsi="Arial" w:cs="Arial"/>
                              </w:rPr>
                            </w:pPr>
                            <w:r w:rsidRPr="00DF4811">
                              <w:rPr>
                                <w:rFonts w:ascii="Arial" w:hAnsi="Arial" w:cs="Arial"/>
                              </w:rPr>
                              <w:t xml:space="preserve">In der Industriepolitik von EU, Bund und Ländern muss die Bedeutung der Chemieindustrie für die Gesellschaft aktiv hervorgehoben und positiv besetzt werden. Chemieindustrie bedeutet gute und sichere Arbeitsplätze und Wohlstand für die Region. Mit ihrem hohen Anteil an Forschung und Entwicklung trägt sie zur Weiterentwicklung und Zukunftssicherung unserer Wirtschaft und Gesellschaft bei. </w:t>
                            </w:r>
                          </w:p>
                          <w:p w14:paraId="6F3703F1" w14:textId="150A2825" w:rsidR="00ED1DC9" w:rsidRPr="00DF4811" w:rsidRDefault="00ED1DC9" w:rsidP="00ED1DC9">
                            <w:pPr>
                              <w:spacing w:before="120" w:after="0" w:line="240" w:lineRule="auto"/>
                              <w:rPr>
                                <w:rFonts w:ascii="Arial" w:hAnsi="Arial" w:cs="Arial"/>
                              </w:rPr>
                            </w:pPr>
                            <w:r w:rsidRPr="00DF4811">
                              <w:rPr>
                                <w:rFonts w:ascii="Arial" w:hAnsi="Arial" w:cs="Arial"/>
                              </w:rPr>
                              <w:t>Daher werden wir uns für den Erhalt von Wertschöpfungsketten, für Offenheit für neue Technologien sowie für gute Rahmenbedingungen für Wachstum und Entwicklung für unsere Chemieindustrie einsetzen und verstärkt positive Beispiele aus der Branche kommunizieren.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8C633" id="_x0000_s1028" type="#_x0000_t202" style="position:absolute;left:0;text-align:left;margin-left:13.8pt;margin-top:97.3pt;width:425.15pt;height:139.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ayZgIAABIFAAAOAAAAZHJzL2Uyb0RvYy54bWysVNtu2zAMfR+wfxD0vtrJkmYx4hRdug4D&#10;ugvW7gMUXWKhsuhJSuz060fJjpduQB+GvQiiSB4e3rS66mpDDtJ5Dbakk4ucEmk5CG13Jf3xcPvm&#10;HSU+MCuYAStLepSeXq1fv1q1TSGnUIER0hEEsb5om5JWITRFlnleyZr5C2ikRaUCV7OAottlwrEW&#10;0WuTTfP8MmvBicYBl97j602vpOuEr5Tk4atSXgZiSorcQjpdOrfxzNYrVuwcayrNBxrsH1jUTFsM&#10;OkLdsMDI3um/oGrNHXhQ4YJDnYFSmsuUA2Yzyf/I5r5ijUy5YHF8M5bJ/z9Y/uXwzREtSjqjxLIa&#10;W/Qgu6CkEWQaq9M2vkCj+wbNQvceOuxyytQ3d8AfPbGwqZjdyWvnoK0kE8huEj2zM9cex0eQbfsZ&#10;BIZh+wAJqFOujqXDYhBExy4dx84gFcLxcf52uZzlc0o46iaLxeRynnqXseLk3jgfPkqoSbyU1GHr&#10;Ezw73PkQ6bDiZBKjeTBa3GpjkhDHTW6MIweGg7Ld9SmafY1c+7fFPM9PIdN0RvOE+gzJ2IgXy/DB&#10;ijRcgWnT35FBVKe6xFIMRQlHI6OTsd+lwlZgutPEfAzTMxCPfVkHy+iikP/oNLTleSomnJwG2+gm&#10;02KMjvnL0UbrFBFsGB1rbcG97Kx6+1PWfa5xMEK37dLcjVO2BXHE+XDQLyl+KnipwD1R0uKCltT/&#10;3DMnKTGfLM7YcjKbxY1Owmy+mKLgzjXbcw2zHKFKGijpr5uQfoGYk4VrnEWl05REbj2TgTMuXmrz&#10;8EnEzT6Xk9Xvr2z9CwAA//8DAFBLAwQUAAYACAAAACEA6HwHJOAAAAAKAQAADwAAAGRycy9kb3du&#10;cmV2LnhtbEyPy07DMBBF90j8gzVI7KhDqOImxKmgPKQKNm2R2Lq2m4TG4yh2m/D3DCvYzePozply&#10;ObmOne0QWo8SbmcJMIvamxZrCR+7l5sFsBAVGtV5tBK+bYBldXlRqsL4ETf2vI01oxAMhZLQxNgX&#10;nAfdWKfCzPcWaXfwg1OR2qHmZlAjhbuOp0mScadapAuN6u2qsfq4PTkJ2Vd6HPPnp/XbgfvXR/2p&#10;VyK8S3l9NT3cA4t2in8w/OqTOlTktPcnNIF1ElKREUnzfE4FAQshcmB7CXNxlwGvSv7/heoHAAD/&#10;/wMAUEsBAi0AFAAGAAgAAAAhALaDOJL+AAAA4QEAABMAAAAAAAAAAAAAAAAAAAAAAFtDb250ZW50&#10;X1R5cGVzXS54bWxQSwECLQAUAAYACAAAACEAOP0h/9YAAACUAQAACwAAAAAAAAAAAAAAAAAvAQAA&#10;X3JlbHMvLnJlbHNQSwECLQAUAAYACAAAACEAqA6GsmYCAAASBQAADgAAAAAAAAAAAAAAAAAuAgAA&#10;ZHJzL2Uyb0RvYy54bWxQSwECLQAUAAYACAAAACEA6HwHJOAAAAAKAQAADwAAAAAAAAAAAAAAAADA&#10;BAAAZHJzL2Rvd25yZXYueG1sUEsFBgAAAAAEAAQA8wAAAM0FAAAAAA==&#10;" fillcolor="#bfbfbf [2412]" strokecolor="black [3200]" strokeweight="1pt">
                <v:textbox>
                  <w:txbxContent>
                    <w:p w14:paraId="2B29053E" w14:textId="77777777" w:rsidR="00ED1DC9" w:rsidRPr="00DF4811" w:rsidRDefault="00ED1DC9" w:rsidP="00ED1DC9">
                      <w:pPr>
                        <w:spacing w:before="120" w:after="0" w:line="240" w:lineRule="auto"/>
                        <w:rPr>
                          <w:rFonts w:ascii="Arial" w:hAnsi="Arial" w:cs="Arial"/>
                        </w:rPr>
                      </w:pPr>
                      <w:r w:rsidRPr="00DF4811">
                        <w:rPr>
                          <w:rFonts w:ascii="Arial" w:hAnsi="Arial" w:cs="Arial"/>
                        </w:rPr>
                        <w:t xml:space="preserve">In der Industriepolitik von EU, Bund und Ländern muss die Bedeutung der Chemieindustrie für die Gesellschaft aktiv hervorgehoben und positiv besetzt werden. Chemieindustrie bedeutet gute und sichere Arbeitsplätze und Wohlstand für die Region. Mit ihrem hohen Anteil an Forschung und Entwicklung trägt sie zur Weiterentwicklung und Zukunftssicherung unserer Wirtschaft und Gesellschaft bei. </w:t>
                      </w:r>
                    </w:p>
                    <w:p w14:paraId="6F3703F1" w14:textId="150A2825" w:rsidR="00ED1DC9" w:rsidRPr="00DF4811" w:rsidRDefault="00ED1DC9" w:rsidP="00ED1DC9">
                      <w:pPr>
                        <w:spacing w:before="120" w:after="0" w:line="240" w:lineRule="auto"/>
                        <w:rPr>
                          <w:rFonts w:ascii="Arial" w:hAnsi="Arial" w:cs="Arial"/>
                        </w:rPr>
                      </w:pPr>
                      <w:r w:rsidRPr="00DF4811">
                        <w:rPr>
                          <w:rFonts w:ascii="Arial" w:hAnsi="Arial" w:cs="Arial"/>
                        </w:rPr>
                        <w:t>Daher werden wir uns für den Erhalt von Wertschöpfungsketten, für Offenheit für neue Technologien sowie für gute Rahmenbedingungen für Wachstum und Entwicklung für unsere Chemieindustrie einsetzen und verstärkt positive Beispiele aus der Branche kommunizieren.</w:t>
                      </w:r>
                    </w:p>
                  </w:txbxContent>
                </v:textbox>
                <w10:wrap type="square" anchorx="margin"/>
              </v:shape>
            </w:pict>
          </mc:Fallback>
        </mc:AlternateContent>
      </w:r>
      <w:r w:rsidR="006C7B3E" w:rsidRPr="00DF4811">
        <w:rPr>
          <w:rFonts w:ascii="Arial" w:hAnsi="Arial" w:cs="Arial"/>
        </w:rPr>
        <w:t xml:space="preserve">In der Gesellschaft ist </w:t>
      </w:r>
      <w:r w:rsidR="001E7631" w:rsidRPr="00DF4811">
        <w:rPr>
          <w:rFonts w:ascii="Arial" w:hAnsi="Arial" w:cs="Arial"/>
        </w:rPr>
        <w:t xml:space="preserve">jedoch </w:t>
      </w:r>
      <w:r w:rsidR="006C7B3E" w:rsidRPr="00DF4811">
        <w:rPr>
          <w:rFonts w:ascii="Arial" w:hAnsi="Arial" w:cs="Arial"/>
        </w:rPr>
        <w:t xml:space="preserve">ein Wertewandel eingetreten. </w:t>
      </w:r>
      <w:r w:rsidR="004E6AA8" w:rsidRPr="00DF4811">
        <w:rPr>
          <w:rFonts w:ascii="Arial" w:hAnsi="Arial" w:cs="Arial"/>
        </w:rPr>
        <w:t>Industrieunternehmen und insbesondere d</w:t>
      </w:r>
      <w:r w:rsidR="006D01EC" w:rsidRPr="00DF4811">
        <w:rPr>
          <w:rFonts w:ascii="Arial" w:hAnsi="Arial" w:cs="Arial"/>
        </w:rPr>
        <w:t>ie</w:t>
      </w:r>
      <w:r w:rsidR="004E6AA8" w:rsidRPr="00DF4811">
        <w:rPr>
          <w:rFonts w:ascii="Arial" w:hAnsi="Arial" w:cs="Arial"/>
        </w:rPr>
        <w:t xml:space="preserve"> Chemieindustrie </w:t>
      </w:r>
      <w:r w:rsidR="00EA0067" w:rsidRPr="00DF4811">
        <w:rPr>
          <w:rFonts w:ascii="Arial" w:hAnsi="Arial" w:cs="Arial"/>
        </w:rPr>
        <w:t xml:space="preserve">in Deutschland </w:t>
      </w:r>
      <w:r w:rsidR="006C7B3E" w:rsidRPr="00DF4811">
        <w:rPr>
          <w:rFonts w:ascii="Arial" w:hAnsi="Arial" w:cs="Arial"/>
        </w:rPr>
        <w:t xml:space="preserve">werden </w:t>
      </w:r>
      <w:r w:rsidR="006D01EC" w:rsidRPr="00DF4811">
        <w:rPr>
          <w:rFonts w:ascii="Arial" w:hAnsi="Arial" w:cs="Arial"/>
        </w:rPr>
        <w:t xml:space="preserve">kritisch </w:t>
      </w:r>
      <w:r w:rsidR="00ED51C4" w:rsidRPr="00DF4811">
        <w:rPr>
          <w:rFonts w:ascii="Arial" w:hAnsi="Arial" w:cs="Arial"/>
        </w:rPr>
        <w:t>begleitet</w:t>
      </w:r>
      <w:r w:rsidR="00EA0067" w:rsidRPr="00DF4811">
        <w:rPr>
          <w:rFonts w:ascii="Arial" w:hAnsi="Arial" w:cs="Arial"/>
        </w:rPr>
        <w:t>.</w:t>
      </w:r>
      <w:r w:rsidR="00314CDC" w:rsidRPr="00DF4811">
        <w:rPr>
          <w:rFonts w:ascii="Arial" w:hAnsi="Arial" w:cs="Arial"/>
        </w:rPr>
        <w:t xml:space="preserve"> </w:t>
      </w:r>
      <w:r w:rsidR="00B51658" w:rsidRPr="00DF4811">
        <w:rPr>
          <w:rFonts w:ascii="Arial" w:hAnsi="Arial" w:cs="Arial"/>
        </w:rPr>
        <w:t xml:space="preserve">Klima- und Umweltschutz, aber auch Freizeitgestaltung genießen hohe Priorität. </w:t>
      </w:r>
      <w:r w:rsidR="00ED51C4" w:rsidRPr="00DF4811">
        <w:rPr>
          <w:rFonts w:ascii="Arial" w:hAnsi="Arial" w:cs="Arial"/>
        </w:rPr>
        <w:t>Obwohl die Chemieindustrie</w:t>
      </w:r>
      <w:r w:rsidR="002C1E0F" w:rsidRPr="00DF4811">
        <w:rPr>
          <w:rFonts w:ascii="Arial" w:hAnsi="Arial" w:cs="Arial"/>
        </w:rPr>
        <w:t>, insbesondere wegen qualifizierter Arbeitsplätze</w:t>
      </w:r>
      <w:r w:rsidR="00734375" w:rsidRPr="00DF4811">
        <w:rPr>
          <w:rFonts w:ascii="Arial" w:hAnsi="Arial" w:cs="Arial"/>
        </w:rPr>
        <w:t xml:space="preserve"> und guter Gehälter</w:t>
      </w:r>
      <w:r w:rsidR="002C1E0F" w:rsidRPr="00DF4811">
        <w:rPr>
          <w:rFonts w:ascii="Arial" w:hAnsi="Arial" w:cs="Arial"/>
        </w:rPr>
        <w:t>,</w:t>
      </w:r>
      <w:r w:rsidR="00ED51C4" w:rsidRPr="00DF4811">
        <w:rPr>
          <w:rFonts w:ascii="Arial" w:hAnsi="Arial" w:cs="Arial"/>
        </w:rPr>
        <w:t xml:space="preserve"> insgesamt noch positiv bewertet wird, </w:t>
      </w:r>
      <w:r w:rsidR="00861C9C" w:rsidRPr="00DF4811">
        <w:rPr>
          <w:rFonts w:ascii="Arial" w:hAnsi="Arial" w:cs="Arial"/>
        </w:rPr>
        <w:t xml:space="preserve">ist </w:t>
      </w:r>
      <w:r w:rsidR="002C1E0F" w:rsidRPr="00DF4811">
        <w:rPr>
          <w:rFonts w:ascii="Arial" w:hAnsi="Arial" w:cs="Arial"/>
        </w:rPr>
        <w:t>ein</w:t>
      </w:r>
      <w:r w:rsidR="00734375" w:rsidRPr="00DF4811">
        <w:rPr>
          <w:rFonts w:ascii="Arial" w:hAnsi="Arial" w:cs="Arial"/>
        </w:rPr>
        <w:t xml:space="preserve"> </w:t>
      </w:r>
      <w:r w:rsidR="00B51658" w:rsidRPr="00DF4811">
        <w:rPr>
          <w:rFonts w:ascii="Arial" w:hAnsi="Arial" w:cs="Arial"/>
        </w:rPr>
        <w:t xml:space="preserve">Chemieunternehmen </w:t>
      </w:r>
      <w:r w:rsidR="002C1E0F" w:rsidRPr="00DF4811">
        <w:rPr>
          <w:rFonts w:ascii="Arial" w:hAnsi="Arial" w:cs="Arial"/>
        </w:rPr>
        <w:t xml:space="preserve">in direkter Nachbarschaft </w:t>
      </w:r>
      <w:r w:rsidR="00230494" w:rsidRPr="00DF4811">
        <w:rPr>
          <w:rFonts w:ascii="Arial" w:hAnsi="Arial" w:cs="Arial"/>
        </w:rPr>
        <w:t xml:space="preserve">mitunter mit </w:t>
      </w:r>
      <w:r w:rsidR="00ED51C4" w:rsidRPr="00DF4811">
        <w:rPr>
          <w:rFonts w:ascii="Arial" w:hAnsi="Arial" w:cs="Arial"/>
        </w:rPr>
        <w:t>Mi</w:t>
      </w:r>
      <w:r w:rsidR="00352EF1" w:rsidRPr="00DF4811">
        <w:rPr>
          <w:rFonts w:ascii="Arial" w:hAnsi="Arial" w:cs="Arial"/>
        </w:rPr>
        <w:t>ss</w:t>
      </w:r>
      <w:r w:rsidR="00ED51C4" w:rsidRPr="00DF4811">
        <w:rPr>
          <w:rFonts w:ascii="Arial" w:hAnsi="Arial" w:cs="Arial"/>
        </w:rPr>
        <w:t>trauen</w:t>
      </w:r>
      <w:r w:rsidR="00230494" w:rsidRPr="00DF4811">
        <w:rPr>
          <w:rFonts w:ascii="Arial" w:hAnsi="Arial" w:cs="Arial"/>
        </w:rPr>
        <w:t xml:space="preserve"> besetzt</w:t>
      </w:r>
      <w:r w:rsidR="00B51658" w:rsidRPr="00DF4811">
        <w:rPr>
          <w:rFonts w:ascii="Arial" w:hAnsi="Arial" w:cs="Arial"/>
        </w:rPr>
        <w:t xml:space="preserve">. </w:t>
      </w:r>
      <w:r w:rsidR="00B27712" w:rsidRPr="00DF4811">
        <w:rPr>
          <w:rFonts w:ascii="Arial" w:hAnsi="Arial" w:cs="Arial"/>
        </w:rPr>
        <w:t>Einwendungen</w:t>
      </w:r>
      <w:r w:rsidR="00B51658" w:rsidRPr="00DF4811">
        <w:rPr>
          <w:rFonts w:ascii="Arial" w:hAnsi="Arial" w:cs="Arial"/>
        </w:rPr>
        <w:t xml:space="preserve"> gegen bestehende Anlagen, Erweiterungen oder Neubau</w:t>
      </w:r>
      <w:r w:rsidR="0069727B" w:rsidRPr="00DF4811">
        <w:rPr>
          <w:rFonts w:ascii="Arial" w:hAnsi="Arial" w:cs="Arial"/>
        </w:rPr>
        <w:t>ten</w:t>
      </w:r>
      <w:r w:rsidR="00B51658" w:rsidRPr="00DF4811">
        <w:rPr>
          <w:rFonts w:ascii="Arial" w:hAnsi="Arial" w:cs="Arial"/>
        </w:rPr>
        <w:t xml:space="preserve"> nehmen deutlich zu.</w:t>
      </w:r>
      <w:r w:rsidR="00E7717B" w:rsidRPr="00DF4811">
        <w:rPr>
          <w:rFonts w:ascii="Arial" w:hAnsi="Arial" w:cs="Arial"/>
        </w:rPr>
        <w:t xml:space="preserve"> Man ist nicht bereit Restrisiken zu akzeptieren.</w:t>
      </w:r>
    </w:p>
    <w:p w14:paraId="0D49889D" w14:textId="4411BB3B" w:rsidR="00ED1DC9" w:rsidRPr="00DF4811" w:rsidRDefault="00ED1DC9" w:rsidP="00113894">
      <w:pPr>
        <w:spacing w:before="120" w:after="0" w:line="240" w:lineRule="auto"/>
        <w:jc w:val="both"/>
        <w:rPr>
          <w:rFonts w:ascii="Arial" w:hAnsi="Arial" w:cs="Arial"/>
        </w:rPr>
      </w:pPr>
    </w:p>
    <w:p w14:paraId="67B758F1" w14:textId="77777777" w:rsidR="00603CFE" w:rsidRPr="00DF4811" w:rsidRDefault="00D55556" w:rsidP="00113894">
      <w:pPr>
        <w:pStyle w:val="Listenabsatz"/>
        <w:numPr>
          <w:ilvl w:val="0"/>
          <w:numId w:val="19"/>
        </w:numPr>
        <w:spacing w:before="120" w:after="0" w:line="240" w:lineRule="auto"/>
        <w:jc w:val="both"/>
        <w:rPr>
          <w:rFonts w:ascii="Arial" w:hAnsi="Arial" w:cs="Arial"/>
          <w:b/>
          <w:color w:val="FF0000"/>
        </w:rPr>
      </w:pPr>
      <w:r w:rsidRPr="00DF4811">
        <w:rPr>
          <w:rFonts w:ascii="Arial" w:hAnsi="Arial" w:cs="Arial"/>
          <w:b/>
          <w:color w:val="FF0000"/>
        </w:rPr>
        <w:t>Wachstum ermöglichen</w:t>
      </w:r>
    </w:p>
    <w:p w14:paraId="7FDBF54E" w14:textId="4D3F801C" w:rsidR="007A5BFA" w:rsidRPr="00DF4811" w:rsidRDefault="007A5BFA" w:rsidP="00113894">
      <w:pPr>
        <w:spacing w:before="120" w:after="0" w:line="240" w:lineRule="auto"/>
        <w:jc w:val="both"/>
        <w:rPr>
          <w:rFonts w:ascii="Arial" w:hAnsi="Arial" w:cs="Arial"/>
        </w:rPr>
      </w:pPr>
      <w:r w:rsidRPr="00DF4811">
        <w:rPr>
          <w:rFonts w:ascii="Arial" w:hAnsi="Arial" w:cs="Arial"/>
        </w:rPr>
        <w:t xml:space="preserve">Die </w:t>
      </w:r>
      <w:r w:rsidR="00F42A2A" w:rsidRPr="00DF4811">
        <w:rPr>
          <w:rFonts w:ascii="Arial" w:hAnsi="Arial" w:cs="Arial"/>
        </w:rPr>
        <w:t xml:space="preserve">Produktionsanlagen </w:t>
      </w:r>
      <w:r w:rsidRPr="00DF4811">
        <w:rPr>
          <w:rFonts w:ascii="Arial" w:hAnsi="Arial" w:cs="Arial"/>
        </w:rPr>
        <w:t xml:space="preserve">an den niedersächsischen </w:t>
      </w:r>
      <w:r w:rsidR="001072E3" w:rsidRPr="00DF4811">
        <w:rPr>
          <w:rFonts w:ascii="Arial" w:hAnsi="Arial" w:cs="Arial"/>
        </w:rPr>
        <w:t>Chemie-</w:t>
      </w:r>
      <w:r w:rsidRPr="00DF4811">
        <w:rPr>
          <w:rFonts w:ascii="Arial" w:hAnsi="Arial" w:cs="Arial"/>
        </w:rPr>
        <w:t xml:space="preserve">Standorten </w:t>
      </w:r>
      <w:r w:rsidR="00F42A2A" w:rsidRPr="00DF4811">
        <w:rPr>
          <w:rFonts w:ascii="Arial" w:hAnsi="Arial" w:cs="Arial"/>
        </w:rPr>
        <w:t xml:space="preserve">sind </w:t>
      </w:r>
      <w:r w:rsidR="007664CB" w:rsidRPr="00DF4811">
        <w:rPr>
          <w:rFonts w:ascii="Arial" w:hAnsi="Arial" w:cs="Arial"/>
        </w:rPr>
        <w:t xml:space="preserve">noch immer </w:t>
      </w:r>
      <w:r w:rsidR="001D30C0" w:rsidRPr="00DF4811">
        <w:rPr>
          <w:rFonts w:ascii="Arial" w:hAnsi="Arial" w:cs="Arial"/>
        </w:rPr>
        <w:t xml:space="preserve">hoch </w:t>
      </w:r>
      <w:r w:rsidRPr="00DF4811">
        <w:rPr>
          <w:rFonts w:ascii="Arial" w:hAnsi="Arial" w:cs="Arial"/>
        </w:rPr>
        <w:t xml:space="preserve">effizient. Die vorhandenen Anlagen sind </w:t>
      </w:r>
      <w:r w:rsidR="007664CB" w:rsidRPr="00DF4811">
        <w:rPr>
          <w:rFonts w:ascii="Arial" w:hAnsi="Arial" w:cs="Arial"/>
        </w:rPr>
        <w:t xml:space="preserve">jedoch </w:t>
      </w:r>
      <w:r w:rsidRPr="00DF4811">
        <w:rPr>
          <w:rFonts w:ascii="Arial" w:hAnsi="Arial" w:cs="Arial"/>
        </w:rPr>
        <w:t>gegenüber neuen Anlagen nach neuesten</w:t>
      </w:r>
      <w:r w:rsidR="003A0333" w:rsidRPr="00DF4811">
        <w:rPr>
          <w:rFonts w:ascii="Arial" w:hAnsi="Arial" w:cs="Arial"/>
        </w:rPr>
        <w:t xml:space="preserve"> </w:t>
      </w:r>
      <w:r w:rsidR="001D30C0" w:rsidRPr="00DF4811">
        <w:rPr>
          <w:rFonts w:ascii="Arial" w:hAnsi="Arial" w:cs="Arial"/>
        </w:rPr>
        <w:t>Synthesetechnike</w:t>
      </w:r>
      <w:r w:rsidR="007664CB" w:rsidRPr="00DF4811">
        <w:rPr>
          <w:rFonts w:ascii="Arial" w:hAnsi="Arial" w:cs="Arial"/>
        </w:rPr>
        <w:t>n</w:t>
      </w:r>
      <w:r w:rsidRPr="00DF4811">
        <w:rPr>
          <w:rFonts w:ascii="Arial" w:hAnsi="Arial" w:cs="Arial"/>
        </w:rPr>
        <w:t xml:space="preserve">, wie sie zurzeit in den USA und im Nahen Osten gebaut werden, zunehmend nicht mehr wettbewerbsfähig. Investitionen </w:t>
      </w:r>
      <w:r w:rsidR="007664CB" w:rsidRPr="00DF4811">
        <w:rPr>
          <w:rFonts w:ascii="Arial" w:hAnsi="Arial" w:cs="Arial"/>
        </w:rPr>
        <w:t xml:space="preserve">in neue Produkte oder neue Großanlagen </w:t>
      </w:r>
      <w:r w:rsidRPr="00DF4811">
        <w:rPr>
          <w:rFonts w:ascii="Arial" w:hAnsi="Arial" w:cs="Arial"/>
        </w:rPr>
        <w:t xml:space="preserve">werden aktuell </w:t>
      </w:r>
      <w:r w:rsidR="00C37080" w:rsidRPr="00DF4811">
        <w:rPr>
          <w:rFonts w:ascii="Arial" w:hAnsi="Arial" w:cs="Arial"/>
        </w:rPr>
        <w:t>eher selten</w:t>
      </w:r>
      <w:r w:rsidRPr="00DF4811">
        <w:rPr>
          <w:rFonts w:ascii="Arial" w:hAnsi="Arial" w:cs="Arial"/>
        </w:rPr>
        <w:t xml:space="preserve"> in Deutschland oder Europa getätigt, sondern in den USA, im Nahen Osten oder in Asien. Hier muss gegengesteuert werden und in die deutschen bzw. niedersächsischen Standorte muss wieder investiert werden.</w:t>
      </w:r>
    </w:p>
    <w:p w14:paraId="345EB6C9" w14:textId="0632A710" w:rsidR="00A80DFE" w:rsidRPr="00DF4811" w:rsidRDefault="00A80DFE" w:rsidP="00113894">
      <w:pPr>
        <w:spacing w:before="120" w:after="0" w:line="240" w:lineRule="auto"/>
        <w:jc w:val="both"/>
        <w:rPr>
          <w:rFonts w:ascii="Arial" w:hAnsi="Arial" w:cs="Arial"/>
        </w:rPr>
      </w:pPr>
      <w:r w:rsidRPr="00DF4811">
        <w:rPr>
          <w:rFonts w:ascii="Arial" w:hAnsi="Arial" w:cs="Arial"/>
        </w:rPr>
        <w:t xml:space="preserve">Auch treten immer häufiger Konflikte bei der Nutzung von Flächen auf. Sei es bei der Ausweisung von Umweltschutzgebieten, bei der Tourismusentwicklung oder auch </w:t>
      </w:r>
      <w:r w:rsidR="00A067BD" w:rsidRPr="00DF4811">
        <w:rPr>
          <w:rFonts w:ascii="Arial" w:hAnsi="Arial" w:cs="Arial"/>
        </w:rPr>
        <w:t xml:space="preserve">bei </w:t>
      </w:r>
      <w:r w:rsidRPr="00DF4811">
        <w:rPr>
          <w:rFonts w:ascii="Arial" w:hAnsi="Arial" w:cs="Arial"/>
        </w:rPr>
        <w:t xml:space="preserve">der Nutzung von Flächen für Wohnraum. </w:t>
      </w:r>
      <w:r w:rsidR="00A067BD" w:rsidRPr="00DF4811">
        <w:rPr>
          <w:rFonts w:ascii="Arial" w:hAnsi="Arial" w:cs="Arial"/>
        </w:rPr>
        <w:t>D</w:t>
      </w:r>
      <w:r w:rsidRPr="00DF4811">
        <w:rPr>
          <w:rFonts w:ascii="Arial" w:hAnsi="Arial" w:cs="Arial"/>
        </w:rPr>
        <w:t>ie Gesetzgebung auf EU-, Bundes- und Landesebene erschwert die Erweiterung bzw. den Neubau von industriellen Anlagen und damit die Investition in zukünftige Arbeitsplätze.</w:t>
      </w:r>
    </w:p>
    <w:p w14:paraId="20EA65FB" w14:textId="77777777" w:rsidR="00EE093A" w:rsidRPr="00DF4811" w:rsidRDefault="00D55556" w:rsidP="00113894">
      <w:pPr>
        <w:spacing w:before="120" w:after="0" w:line="240" w:lineRule="auto"/>
        <w:jc w:val="both"/>
        <w:rPr>
          <w:rFonts w:ascii="Arial" w:hAnsi="Arial" w:cs="Arial"/>
        </w:rPr>
      </w:pPr>
      <w:r w:rsidRPr="00DF4811">
        <w:rPr>
          <w:rFonts w:ascii="Arial" w:hAnsi="Arial" w:cs="Arial"/>
        </w:rPr>
        <w:t xml:space="preserve">Ein Beispiel für den Konflikt von Naturschutz und industrieller Nutzung bei der Flächennutzung ist das Biosphärenreservat Wattenmeer rund um Wilhelmshaven. Naturschutzorganisationen werben für zusätzliche Flächen als Entwicklungszonen. Sollten diese zusätzlichen Zonen ebenfalls dem Biosphärenreservat beitreten, </w:t>
      </w:r>
    </w:p>
    <w:p w14:paraId="03970AC3" w14:textId="7B3163B1" w:rsidR="00ED1DC9" w:rsidRPr="00DF4811" w:rsidRDefault="005048FB" w:rsidP="00113894">
      <w:pPr>
        <w:spacing w:before="120" w:after="0" w:line="240" w:lineRule="auto"/>
        <w:jc w:val="both"/>
        <w:rPr>
          <w:rFonts w:ascii="Arial" w:hAnsi="Arial" w:cs="Arial"/>
        </w:rPr>
      </w:pPr>
      <w:r w:rsidRPr="00DF4811">
        <w:rPr>
          <w:rFonts w:ascii="Arial" w:hAnsi="Arial" w:cs="Arial"/>
          <w:noProof/>
          <w:lang w:eastAsia="de-DE"/>
        </w:rPr>
        <mc:AlternateContent>
          <mc:Choice Requires="wps">
            <w:drawing>
              <wp:anchor distT="45720" distB="45720" distL="114300" distR="114300" simplePos="0" relativeHeight="251666432" behindDoc="0" locked="0" layoutInCell="1" allowOverlap="1" wp14:anchorId="369F84D3" wp14:editId="72CDD942">
                <wp:simplePos x="0" y="0"/>
                <wp:positionH relativeFrom="margin">
                  <wp:posOffset>176530</wp:posOffset>
                </wp:positionH>
                <wp:positionV relativeFrom="paragraph">
                  <wp:posOffset>680085</wp:posOffset>
                </wp:positionV>
                <wp:extent cx="5399405" cy="1428750"/>
                <wp:effectExtent l="0" t="0" r="10795" b="1905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1428750"/>
                        </a:xfrm>
                        <a:prstGeom prst="rect">
                          <a:avLst/>
                        </a:prstGeom>
                        <a:solidFill>
                          <a:schemeClr val="bg1">
                            <a:lumMod val="75000"/>
                          </a:schemeClr>
                        </a:solidFill>
                        <a:ln w="9525">
                          <a:solidFill>
                            <a:srgbClr val="000000"/>
                          </a:solidFill>
                          <a:miter lim="800000"/>
                          <a:headEnd/>
                          <a:tailEnd/>
                        </a:ln>
                      </wps:spPr>
                      <wps:txbx>
                        <w:txbxContent>
                          <w:p w14:paraId="57A8287C" w14:textId="77777777" w:rsidR="00ED1DC9" w:rsidRPr="00DF4811" w:rsidRDefault="00ED1DC9" w:rsidP="00ED1DC9">
                            <w:pPr>
                              <w:spacing w:before="120" w:after="0" w:line="240" w:lineRule="auto"/>
                              <w:rPr>
                                <w:rFonts w:ascii="Arial" w:hAnsi="Arial" w:cs="Arial"/>
                              </w:rPr>
                            </w:pPr>
                            <w:r w:rsidRPr="00DF4811">
                              <w:rPr>
                                <w:rFonts w:ascii="Arial" w:hAnsi="Arial" w:cs="Arial"/>
                              </w:rPr>
                              <w:t xml:space="preserve">Wir werden uns gemeinsam dafür einsetzen, dass Rahmenbedingungen für Unternehmen so gesetzt werden, dass innovative und umweltgerechte Produktion hier am Standort möglich ist und bleibt. </w:t>
                            </w:r>
                          </w:p>
                          <w:p w14:paraId="548485FF" w14:textId="44DD2E12" w:rsidR="00ED1DC9" w:rsidRPr="00DF4811" w:rsidRDefault="00ED1DC9" w:rsidP="00D44B54">
                            <w:pPr>
                              <w:shd w:val="clear" w:color="auto" w:fill="BFBFBF" w:themeFill="background1" w:themeFillShade="BF"/>
                              <w:spacing w:before="120" w:after="0" w:line="240" w:lineRule="auto"/>
                              <w:rPr>
                                <w:rFonts w:ascii="Arial" w:hAnsi="Arial" w:cs="Arial"/>
                              </w:rPr>
                            </w:pPr>
                            <w:r w:rsidRPr="00DF4811">
                              <w:rPr>
                                <w:rFonts w:ascii="Arial" w:hAnsi="Arial" w:cs="Arial"/>
                              </w:rPr>
                              <w:t>Bestehende Rahmenbedingungen dürfen hiesige Unternehmen nicht benachteiligen und sollten Anreize für umweltgerechte und wirtschaftliche Produktion und Produkte und für die Weiterentwicklung und Wachstum der (noch) vorhandenen Industrie schaffen.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F84D3" id="_x0000_s1029" type="#_x0000_t202" style="position:absolute;left:0;text-align:left;margin-left:13.9pt;margin-top:53.55pt;width:425.15pt;height:11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eCmPAIAAG8EAAAOAAAAZHJzL2Uyb0RvYy54bWysVNtu2zAMfR+wfxD0vthx4zUx4hRdug4D&#10;ugvQ7gNkWbaFSaInKbG7rx8lJ5m7vQ17EUSRPiTPIb29GbUiR2GdBFPS5SKlRBgOtTRtSb893b9Z&#10;U+I8MzVTYERJn4WjN7vXr7ZDX4gMOlC1sARBjCuGvqSd932RJI53QjO3gF4YdDZgNfNo2japLRsQ&#10;XaskS9O3yQC27i1w4Ry+3k1Ouov4TSO4/9I0TniiSoq1+XjaeFbhTHZbVrSW9Z3kpzLYP1ShmTSY&#10;9AJ1xzwjByv/gtKSW3DQ+AUHnUDTSC5iD9jNMv2jm8eO9SL2guS4/kKT+3+w/PPxqyWyLmlOiWEa&#10;JXoSo2+EqkkW2Bl6V2DQY49hfnwHI6ocO3X9A/DvjhjYd8y04tZaGDrBaqxuGb5MZp9OOC6AVMMn&#10;qDENO3iIQGNjdaAOySCIjio9X5TBUgjHx/xqs1mlWCJH33KVra/zqF3CivPnvXX+gwBNwqWkFqWP&#10;8Oz44HwohxXnkJDNgZL1vVQqGmHcxF5ZcmQ4KFU7tagOGmud3jBhek4ZpzOER9QXSMqQoaSbPMsn&#10;kl5ksW11yYFoM8B5mJYeV0JJXdL1JYgVgdr3po4D65lU0x27UubEdaB3ItqP1RhFvTpLWEH9jORb&#10;mDYANxYvHdiflAw4/SV1Pw7MCkrUR4MCbparVViXaKzy6wwNO/dUcw8zHKFK6imZrnsfVyxQa+AW&#10;hW5klCBMxFTJqWSc6sjhaQPD2sztGPX7P7H7BQAA//8DAFBLAwQUAAYACAAAACEAwomb4+AAAAAK&#10;AQAADwAAAGRycy9kb3ducmV2LnhtbEyPwW6DMBBE75X6D9ZG6qVqDE4VEMVEbSUuOVRqkg9w8IJR&#10;sI2wE8jfd3tqb7uzo5m35W6xA7vhFHrvJKTrBBi6xuvedRJOx/olBxaicloN3qGEOwbYVY8PpSq0&#10;n9033g6xYxTiQqEkmBjHgvPQGLQqrP2Ijm6tn6yKtE4d15OaKdwOXCTJllvVO2owasRPg83lcLUS&#10;9lsv5q/ne3ts87r/qF9tsjdCyqfV8v4GLOIS/8zwi0/oUBHT2V+dDmyQIDIij6QnWQqMDHmW03CW&#10;sNmIFHhV8v8vVD8AAAD//wMAUEsBAi0AFAAGAAgAAAAhALaDOJL+AAAA4QEAABMAAAAAAAAAAAAA&#10;AAAAAAAAAFtDb250ZW50X1R5cGVzXS54bWxQSwECLQAUAAYACAAAACEAOP0h/9YAAACUAQAACwAA&#10;AAAAAAAAAAAAAAAvAQAAX3JlbHMvLnJlbHNQSwECLQAUAAYACAAAACEA/OHgpjwCAABvBAAADgAA&#10;AAAAAAAAAAAAAAAuAgAAZHJzL2Uyb0RvYy54bWxQSwECLQAUAAYACAAAACEAwomb4+AAAAAKAQAA&#10;DwAAAAAAAAAAAAAAAACWBAAAZHJzL2Rvd25yZXYueG1sUEsFBgAAAAAEAAQA8wAAAKMFAAAAAA==&#10;" fillcolor="#bfbfbf [2412]">
                <v:textbox>
                  <w:txbxContent>
                    <w:p w14:paraId="57A8287C" w14:textId="77777777" w:rsidR="00ED1DC9" w:rsidRPr="00DF4811" w:rsidRDefault="00ED1DC9" w:rsidP="00ED1DC9">
                      <w:pPr>
                        <w:spacing w:before="120" w:after="0" w:line="240" w:lineRule="auto"/>
                        <w:rPr>
                          <w:rFonts w:ascii="Arial" w:hAnsi="Arial" w:cs="Arial"/>
                        </w:rPr>
                      </w:pPr>
                      <w:r w:rsidRPr="00DF4811">
                        <w:rPr>
                          <w:rFonts w:ascii="Arial" w:hAnsi="Arial" w:cs="Arial"/>
                        </w:rPr>
                        <w:t xml:space="preserve">Wir werden uns gemeinsam dafür einsetzen, dass Rahmenbedingungen für Unternehmen so gesetzt werden, dass innovative und umweltgerechte Produktion hier am Standort möglich ist und bleibt. </w:t>
                      </w:r>
                    </w:p>
                    <w:p w14:paraId="548485FF" w14:textId="44DD2E12" w:rsidR="00ED1DC9" w:rsidRPr="00DF4811" w:rsidRDefault="00ED1DC9" w:rsidP="00D44B54">
                      <w:pPr>
                        <w:shd w:val="clear" w:color="auto" w:fill="BFBFBF" w:themeFill="background1" w:themeFillShade="BF"/>
                        <w:spacing w:before="120" w:after="0" w:line="240" w:lineRule="auto"/>
                        <w:rPr>
                          <w:rFonts w:ascii="Arial" w:hAnsi="Arial" w:cs="Arial"/>
                        </w:rPr>
                      </w:pPr>
                      <w:r w:rsidRPr="00DF4811">
                        <w:rPr>
                          <w:rFonts w:ascii="Arial" w:hAnsi="Arial" w:cs="Arial"/>
                        </w:rPr>
                        <w:t>Bestehende Rahmenbedingungen dürfen hiesige Unternehmen nicht benachteiligen und sollten Anreize für umweltgerechte und wirtschaftliche Produktion und Produkte und für die Weiterentwicklung und Wachstum der (noch) vorhandenen Industrie schaffen.</w:t>
                      </w:r>
                    </w:p>
                  </w:txbxContent>
                </v:textbox>
                <w10:wrap type="square" anchorx="margin"/>
              </v:shape>
            </w:pict>
          </mc:Fallback>
        </mc:AlternateContent>
      </w:r>
      <w:r w:rsidR="00D55556" w:rsidRPr="00DF4811">
        <w:rPr>
          <w:rFonts w:ascii="Arial" w:hAnsi="Arial" w:cs="Arial"/>
        </w:rPr>
        <w:t>müssten sie auch die UNESCO</w:t>
      </w:r>
      <w:r w:rsidR="0069727B" w:rsidRPr="00DF4811">
        <w:rPr>
          <w:rFonts w:ascii="Arial" w:hAnsi="Arial" w:cs="Arial"/>
        </w:rPr>
        <w:t>-</w:t>
      </w:r>
      <w:r w:rsidR="00D55556" w:rsidRPr="00DF4811">
        <w:rPr>
          <w:rFonts w:ascii="Arial" w:hAnsi="Arial" w:cs="Arial"/>
        </w:rPr>
        <w:t>Kriterien u.a. für Tourismus, Ökologie und Nachhaltigkeit erfüllen. Diese stünden dann im Wettbewerb bzw. Konflikt mit den bestehenden Industrieanlagen und der Ausweisung neuer Industrieflächen sowie der Hafenentwicklung.</w:t>
      </w:r>
    </w:p>
    <w:p w14:paraId="5FAFE50D" w14:textId="198AC196" w:rsidR="007773C6" w:rsidRDefault="007773C6" w:rsidP="00113894">
      <w:pPr>
        <w:jc w:val="both"/>
        <w:rPr>
          <w:rFonts w:ascii="Arial" w:hAnsi="Arial" w:cs="Arial"/>
          <w:sz w:val="24"/>
          <w:szCs w:val="24"/>
        </w:rPr>
      </w:pPr>
      <w:r>
        <w:rPr>
          <w:rFonts w:ascii="Arial" w:hAnsi="Arial" w:cs="Arial"/>
          <w:sz w:val="24"/>
          <w:szCs w:val="24"/>
        </w:rPr>
        <w:br w:type="page"/>
      </w:r>
    </w:p>
    <w:p w14:paraId="3498FA65" w14:textId="77777777" w:rsidR="00AB7526" w:rsidRPr="007773C6" w:rsidRDefault="008B2593" w:rsidP="00A10663">
      <w:pPr>
        <w:pStyle w:val="Listenabsatz"/>
        <w:numPr>
          <w:ilvl w:val="0"/>
          <w:numId w:val="19"/>
        </w:numPr>
        <w:spacing w:before="120" w:after="0" w:line="240" w:lineRule="auto"/>
        <w:jc w:val="both"/>
        <w:rPr>
          <w:rFonts w:ascii="Arial" w:hAnsi="Arial" w:cs="Arial"/>
          <w:b/>
          <w:color w:val="FF0000"/>
        </w:rPr>
      </w:pPr>
      <w:r w:rsidRPr="007773C6">
        <w:rPr>
          <w:rFonts w:ascii="Arial" w:hAnsi="Arial" w:cs="Arial"/>
          <w:b/>
          <w:color w:val="FF0000"/>
        </w:rPr>
        <w:lastRenderedPageBreak/>
        <w:t>Energieversorgung</w:t>
      </w:r>
      <w:r w:rsidR="00875DA4" w:rsidRPr="007773C6">
        <w:rPr>
          <w:rFonts w:ascii="Arial" w:hAnsi="Arial" w:cs="Arial"/>
          <w:b/>
          <w:color w:val="FF0000"/>
        </w:rPr>
        <w:t xml:space="preserve"> wettbewerbsfähig </w:t>
      </w:r>
      <w:r w:rsidRPr="007773C6">
        <w:rPr>
          <w:rFonts w:ascii="Arial" w:hAnsi="Arial" w:cs="Arial"/>
          <w:b/>
          <w:color w:val="FF0000"/>
        </w:rPr>
        <w:t>und sicher</w:t>
      </w:r>
    </w:p>
    <w:p w14:paraId="6BCACCBB" w14:textId="04213951" w:rsidR="007C6B7D" w:rsidRPr="007773C6" w:rsidRDefault="00021CBC" w:rsidP="00A10663">
      <w:pPr>
        <w:spacing w:before="120" w:after="0" w:line="240" w:lineRule="auto"/>
        <w:jc w:val="both"/>
        <w:rPr>
          <w:rFonts w:ascii="Arial" w:hAnsi="Arial" w:cs="Arial"/>
        </w:rPr>
      </w:pPr>
      <w:r w:rsidRPr="007773C6">
        <w:rPr>
          <w:rFonts w:ascii="Arial" w:hAnsi="Arial" w:cs="Arial"/>
        </w:rPr>
        <w:t xml:space="preserve">Die niedersächsische Chemieindustrie unterstützt eine </w:t>
      </w:r>
      <w:r w:rsidR="007C6B7D" w:rsidRPr="007773C6">
        <w:rPr>
          <w:rFonts w:ascii="Arial" w:hAnsi="Arial" w:cs="Arial"/>
        </w:rPr>
        <w:t xml:space="preserve">sichere, </w:t>
      </w:r>
      <w:r w:rsidR="006D4625" w:rsidRPr="007773C6">
        <w:rPr>
          <w:rFonts w:ascii="Arial" w:hAnsi="Arial" w:cs="Arial"/>
        </w:rPr>
        <w:t xml:space="preserve">klimaneutrale, </w:t>
      </w:r>
      <w:r w:rsidR="007C6B7D" w:rsidRPr="007773C6">
        <w:rPr>
          <w:rFonts w:ascii="Arial" w:hAnsi="Arial" w:cs="Arial"/>
        </w:rPr>
        <w:t>wirtschaftliche und zukunftsorientierte Energieversorgung in allen Sektoren</w:t>
      </w:r>
      <w:r w:rsidRPr="007773C6">
        <w:rPr>
          <w:rFonts w:ascii="Arial" w:hAnsi="Arial" w:cs="Arial"/>
        </w:rPr>
        <w:t>. Diese</w:t>
      </w:r>
      <w:r w:rsidR="007C6B7D" w:rsidRPr="007773C6">
        <w:rPr>
          <w:rFonts w:ascii="Arial" w:hAnsi="Arial" w:cs="Arial"/>
        </w:rPr>
        <w:t xml:space="preserve"> ist Grundlage für </w:t>
      </w:r>
      <w:r w:rsidRPr="007773C6">
        <w:rPr>
          <w:rFonts w:ascii="Arial" w:hAnsi="Arial" w:cs="Arial"/>
        </w:rPr>
        <w:t xml:space="preserve">ihre </w:t>
      </w:r>
      <w:r w:rsidR="007C6B7D" w:rsidRPr="007773C6">
        <w:rPr>
          <w:rFonts w:ascii="Arial" w:hAnsi="Arial" w:cs="Arial"/>
        </w:rPr>
        <w:t xml:space="preserve">Wettbewerbsfähigkeit und </w:t>
      </w:r>
      <w:r w:rsidRPr="007773C6">
        <w:rPr>
          <w:rFonts w:ascii="Arial" w:hAnsi="Arial" w:cs="Arial"/>
        </w:rPr>
        <w:t xml:space="preserve">ihr </w:t>
      </w:r>
      <w:r w:rsidR="007C6B7D" w:rsidRPr="007773C6">
        <w:rPr>
          <w:rFonts w:ascii="Arial" w:hAnsi="Arial" w:cs="Arial"/>
        </w:rPr>
        <w:t xml:space="preserve">Wachstum. Entscheidend ist die </w:t>
      </w:r>
      <w:r w:rsidR="00E03C66" w:rsidRPr="007773C6">
        <w:rPr>
          <w:rFonts w:ascii="Arial" w:hAnsi="Arial" w:cs="Arial"/>
        </w:rPr>
        <w:t xml:space="preserve">bedarfsgerechte </w:t>
      </w:r>
      <w:r w:rsidR="007C6B7D" w:rsidRPr="007773C6">
        <w:rPr>
          <w:rFonts w:ascii="Arial" w:hAnsi="Arial" w:cs="Arial"/>
        </w:rPr>
        <w:t>Verfügbarkeit von Energie zu wettbewerbsfähigen Kosten</w:t>
      </w:r>
      <w:r w:rsidR="00715124" w:rsidRPr="007773C6">
        <w:rPr>
          <w:rFonts w:ascii="Arial" w:hAnsi="Arial" w:cs="Arial"/>
        </w:rPr>
        <w:t xml:space="preserve"> – und dies zu jedem Zeitpunkt!</w:t>
      </w:r>
    </w:p>
    <w:p w14:paraId="655B6AEF" w14:textId="560AADDF" w:rsidR="00CD1AD4" w:rsidRPr="007773C6" w:rsidRDefault="00CD1AD4" w:rsidP="00A10663">
      <w:pPr>
        <w:spacing w:before="120" w:after="0" w:line="240" w:lineRule="auto"/>
        <w:jc w:val="both"/>
        <w:rPr>
          <w:rFonts w:ascii="Arial" w:hAnsi="Arial" w:cs="Arial"/>
        </w:rPr>
      </w:pPr>
      <w:r w:rsidRPr="007773C6">
        <w:rPr>
          <w:rFonts w:ascii="Arial" w:hAnsi="Arial" w:cs="Arial"/>
        </w:rPr>
        <w:t xml:space="preserve">Die Chemieindustrie </w:t>
      </w:r>
      <w:r w:rsidR="009B2ED6" w:rsidRPr="007773C6">
        <w:rPr>
          <w:rFonts w:ascii="Arial" w:hAnsi="Arial" w:cs="Arial"/>
        </w:rPr>
        <w:t xml:space="preserve">gehört zu den energieintensiven Industrien und </w:t>
      </w:r>
      <w:r w:rsidR="001A3360" w:rsidRPr="007773C6">
        <w:rPr>
          <w:rFonts w:ascii="Arial" w:hAnsi="Arial" w:cs="Arial"/>
        </w:rPr>
        <w:t xml:space="preserve">verbraucht </w:t>
      </w:r>
      <w:r w:rsidRPr="007773C6">
        <w:rPr>
          <w:rFonts w:ascii="Arial" w:hAnsi="Arial" w:cs="Arial"/>
        </w:rPr>
        <w:t xml:space="preserve">ca. </w:t>
      </w:r>
      <w:r w:rsidR="0018084A" w:rsidRPr="007773C6">
        <w:rPr>
          <w:rFonts w:ascii="Arial" w:hAnsi="Arial" w:cs="Arial"/>
        </w:rPr>
        <w:t>fünf</w:t>
      </w:r>
      <w:r w:rsidRPr="007773C6">
        <w:rPr>
          <w:rFonts w:ascii="Arial" w:hAnsi="Arial" w:cs="Arial"/>
        </w:rPr>
        <w:t xml:space="preserve"> Prozent </w:t>
      </w:r>
      <w:r w:rsidR="001A3360" w:rsidRPr="007773C6">
        <w:rPr>
          <w:rFonts w:ascii="Arial" w:hAnsi="Arial" w:cs="Arial"/>
        </w:rPr>
        <w:t>de</w:t>
      </w:r>
      <w:r w:rsidR="00825BF8" w:rsidRPr="007773C6">
        <w:rPr>
          <w:rFonts w:ascii="Arial" w:hAnsi="Arial" w:cs="Arial"/>
        </w:rPr>
        <w:t>s</w:t>
      </w:r>
      <w:r w:rsidR="001A3360" w:rsidRPr="007773C6">
        <w:rPr>
          <w:rFonts w:ascii="Arial" w:hAnsi="Arial" w:cs="Arial"/>
        </w:rPr>
        <w:t xml:space="preserve"> gesamten Energie</w:t>
      </w:r>
      <w:r w:rsidR="00825BF8" w:rsidRPr="007773C6">
        <w:rPr>
          <w:rFonts w:ascii="Arial" w:hAnsi="Arial" w:cs="Arial"/>
        </w:rPr>
        <w:t>bedarfs</w:t>
      </w:r>
      <w:r w:rsidR="009B2ED6" w:rsidRPr="007773C6">
        <w:rPr>
          <w:rFonts w:ascii="Arial" w:hAnsi="Arial" w:cs="Arial"/>
        </w:rPr>
        <w:t xml:space="preserve"> </w:t>
      </w:r>
      <w:r w:rsidR="00825BF8" w:rsidRPr="007773C6">
        <w:rPr>
          <w:rFonts w:ascii="Arial" w:hAnsi="Arial" w:cs="Arial"/>
        </w:rPr>
        <w:t>in Deutschland</w:t>
      </w:r>
      <w:r w:rsidR="000D1BA0" w:rsidRPr="007773C6">
        <w:rPr>
          <w:rFonts w:ascii="Arial" w:hAnsi="Arial" w:cs="Arial"/>
        </w:rPr>
        <w:t xml:space="preserve"> und sogar ca. zehn Prozent des hier verbrauchten Stroms</w:t>
      </w:r>
      <w:r w:rsidR="00825BF8" w:rsidRPr="007773C6">
        <w:rPr>
          <w:rFonts w:ascii="Arial" w:hAnsi="Arial" w:cs="Arial"/>
        </w:rPr>
        <w:t xml:space="preserve">. </w:t>
      </w:r>
    </w:p>
    <w:p w14:paraId="5E1D0C2E" w14:textId="21C11E47" w:rsidR="009051BF" w:rsidRPr="007773C6" w:rsidRDefault="00DE7838" w:rsidP="00A10663">
      <w:pPr>
        <w:spacing w:before="120" w:after="0" w:line="240" w:lineRule="auto"/>
        <w:jc w:val="both"/>
        <w:rPr>
          <w:rFonts w:ascii="Arial" w:hAnsi="Arial" w:cs="Arial"/>
        </w:rPr>
      </w:pPr>
      <w:r w:rsidRPr="007773C6">
        <w:rPr>
          <w:rFonts w:ascii="Arial" w:hAnsi="Arial" w:cs="Arial"/>
        </w:rPr>
        <w:t xml:space="preserve">Die aktuelle Umsetzung der Energiewende, d.h. der Ausstieg aus Atom- und gleichzeitig Kohlekraftwerken </w:t>
      </w:r>
      <w:r w:rsidR="00E03C66" w:rsidRPr="007773C6">
        <w:rPr>
          <w:rFonts w:ascii="Arial" w:hAnsi="Arial" w:cs="Arial"/>
        </w:rPr>
        <w:t>droht</w:t>
      </w:r>
      <w:r w:rsidRPr="007773C6">
        <w:rPr>
          <w:rFonts w:ascii="Arial" w:hAnsi="Arial" w:cs="Arial"/>
        </w:rPr>
        <w:t xml:space="preserve"> zu </w:t>
      </w:r>
      <w:r w:rsidR="008F74D4" w:rsidRPr="007773C6">
        <w:rPr>
          <w:rFonts w:ascii="Arial" w:hAnsi="Arial" w:cs="Arial"/>
        </w:rPr>
        <w:t>steigenden</w:t>
      </w:r>
      <w:r w:rsidRPr="007773C6">
        <w:rPr>
          <w:rFonts w:ascii="Arial" w:hAnsi="Arial" w:cs="Arial"/>
        </w:rPr>
        <w:t xml:space="preserve"> Energiekosten und einer nicht absehbaren Versorgungssicherheit</w:t>
      </w:r>
      <w:r w:rsidR="00E03C66" w:rsidRPr="007773C6">
        <w:rPr>
          <w:rFonts w:ascii="Arial" w:hAnsi="Arial" w:cs="Arial"/>
        </w:rPr>
        <w:t xml:space="preserve"> zu führen</w:t>
      </w:r>
      <w:r w:rsidRPr="007773C6">
        <w:rPr>
          <w:rFonts w:ascii="Arial" w:hAnsi="Arial" w:cs="Arial"/>
        </w:rPr>
        <w:t>.</w:t>
      </w:r>
      <w:r w:rsidR="00922E2B" w:rsidRPr="007773C6">
        <w:rPr>
          <w:rFonts w:ascii="Arial" w:hAnsi="Arial" w:cs="Arial"/>
        </w:rPr>
        <w:t xml:space="preserve"> </w:t>
      </w:r>
      <w:r w:rsidR="00C041C8" w:rsidRPr="007773C6">
        <w:rPr>
          <w:rFonts w:ascii="Arial" w:hAnsi="Arial" w:cs="Arial"/>
        </w:rPr>
        <w:t xml:space="preserve">Allein der Wechsel von Kohle zu Erdgas </w:t>
      </w:r>
      <w:r w:rsidR="00715124" w:rsidRPr="007773C6">
        <w:rPr>
          <w:rFonts w:ascii="Arial" w:hAnsi="Arial" w:cs="Arial"/>
        </w:rPr>
        <w:t xml:space="preserve">und dem damit erforderlichen Bau neuer Erdgaskraftwerke </w:t>
      </w:r>
      <w:r w:rsidR="00C041C8" w:rsidRPr="007773C6">
        <w:rPr>
          <w:rFonts w:ascii="Arial" w:hAnsi="Arial" w:cs="Arial"/>
        </w:rPr>
        <w:t xml:space="preserve">würde die </w:t>
      </w:r>
      <w:r w:rsidR="00715124" w:rsidRPr="007773C6">
        <w:rPr>
          <w:rFonts w:ascii="Arial" w:hAnsi="Arial" w:cs="Arial"/>
        </w:rPr>
        <w:t xml:space="preserve">Herstellungskosten für Strom um bis zu </w:t>
      </w:r>
      <w:r w:rsidR="00C041C8" w:rsidRPr="007773C6">
        <w:rPr>
          <w:rFonts w:ascii="Arial" w:hAnsi="Arial" w:cs="Arial"/>
        </w:rPr>
        <w:t xml:space="preserve">30 % erhöhen. </w:t>
      </w:r>
      <w:r w:rsidR="009051BF" w:rsidRPr="007773C6">
        <w:rPr>
          <w:rFonts w:ascii="Arial" w:hAnsi="Arial" w:cs="Arial"/>
        </w:rPr>
        <w:t>Hier bedarf es eines zusätzlichen Instruments für eine umfassende Kompensation der durch den Kohleausstieg induzierten Strompreiseffekte.</w:t>
      </w:r>
    </w:p>
    <w:p w14:paraId="1B69306E" w14:textId="56C20C76" w:rsidR="00D1386D" w:rsidRPr="007773C6" w:rsidRDefault="00EE093A" w:rsidP="00A10663">
      <w:pPr>
        <w:spacing w:before="120" w:after="0" w:line="240" w:lineRule="auto"/>
        <w:jc w:val="both"/>
        <w:rPr>
          <w:rFonts w:ascii="Arial" w:hAnsi="Arial" w:cs="Arial"/>
        </w:rPr>
      </w:pPr>
      <w:r w:rsidRPr="007773C6">
        <w:rPr>
          <w:rFonts w:ascii="Arial" w:hAnsi="Arial" w:cs="Arial"/>
          <w:noProof/>
          <w:lang w:eastAsia="de-DE"/>
        </w:rPr>
        <mc:AlternateContent>
          <mc:Choice Requires="wps">
            <w:drawing>
              <wp:anchor distT="45720" distB="45720" distL="114300" distR="114300" simplePos="0" relativeHeight="251668480" behindDoc="0" locked="0" layoutInCell="1" allowOverlap="1" wp14:anchorId="08E7A860" wp14:editId="0419B142">
                <wp:simplePos x="0" y="0"/>
                <wp:positionH relativeFrom="margin">
                  <wp:align>center</wp:align>
                </wp:positionH>
                <wp:positionV relativeFrom="paragraph">
                  <wp:posOffset>716280</wp:posOffset>
                </wp:positionV>
                <wp:extent cx="5400000" cy="752475"/>
                <wp:effectExtent l="0" t="0" r="10795" b="28575"/>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752475"/>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148C04B8" w14:textId="77777777" w:rsidR="00EE093A" w:rsidRPr="00113C0D" w:rsidRDefault="00EE093A" w:rsidP="00C52C99">
                            <w:pPr>
                              <w:shd w:val="clear" w:color="auto" w:fill="BFBFBF" w:themeFill="background1" w:themeFillShade="BF"/>
                              <w:spacing w:before="120" w:after="0" w:line="240" w:lineRule="auto"/>
                              <w:rPr>
                                <w:rFonts w:ascii="Arial" w:hAnsi="Arial" w:cs="Arial"/>
                              </w:rPr>
                            </w:pPr>
                            <w:r w:rsidRPr="00113C0D">
                              <w:rPr>
                                <w:rFonts w:ascii="Arial" w:hAnsi="Arial" w:cs="Arial"/>
                              </w:rPr>
                              <w:t xml:space="preserve">Um eine </w:t>
                            </w:r>
                            <w:proofErr w:type="spellStart"/>
                            <w:r w:rsidRPr="00113C0D">
                              <w:rPr>
                                <w:rFonts w:ascii="Arial" w:hAnsi="Arial" w:cs="Arial"/>
                              </w:rPr>
                              <w:t>Dekarbonisierung</w:t>
                            </w:r>
                            <w:proofErr w:type="spellEnd"/>
                            <w:r w:rsidRPr="00113C0D">
                              <w:rPr>
                                <w:rFonts w:ascii="Arial" w:hAnsi="Arial" w:cs="Arial"/>
                              </w:rPr>
                              <w:t xml:space="preserve"> bis 2050 zu erreichen, muss sichergestellt werden, dass hierfür auch ausreichend Erneuerbare Energien zu wettbewerbsfähigen Kosten zur Verfügung gestellt werden und zwar zu jedem Zeitpunkt.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7A860" id="_x0000_s1030" type="#_x0000_t202" style="position:absolute;left:0;text-align:left;margin-left:0;margin-top:56.4pt;width:425.2pt;height:59.2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zIZQIAABEFAAAOAAAAZHJzL2Uyb0RvYy54bWysVNtu2zAMfR+wfxD0vjoJkmYz4hRdug4D&#10;ugvW7gMUXWKhsuhJSuzs60tJjpduQB+G+cEQRfLw8KbVVd8YcpDOa7AVnV5MKJGWg9B2V9EfD7dv&#10;3lLiA7OCGbCyokfp6dX69atV15ZyBjUYIR1BEOvLrq1oHUJbFoXntWyYv4BWWlQqcA0LKLpdIRzr&#10;EL0xxWwyuSw6cKJ1wKX3eHuTlXSd8JWSPHxVystATEWRW0h/l/7b+C/WK1buHGtrzQca7B9YNExb&#10;DDpC3bDAyN7pv6AazR14UOGCQ1OAUprLlANmM538kc19zVqZcsHi+HYsk/9/sPzL4ZsjWlT0khLL&#10;GmzRg+yDkkaQWaxO1/oSje5bNAv9e+ixyylT394Bf/TEwqZmdievnYOulkwgu2n0LM5cM46PINvu&#10;MwgMw/YBElCvXBNLh8UgiI5dOo6dQSqE4+ViPokfJRx1y8VsvlykEKw8ebfOh48SGhIPFXXY+YTO&#10;Dnc+RDasPJnEYB6MFrfamCTEaZMb48iB4ZxsdzlDs2+Qar5bLmL4jJOGM5on1GdIxka8WIUPVqA1&#10;KwPTJp+RQVSnssRKDDUJRyOjobHfpcJOYLazxHwMkxmIx1zVwTK6KOQ/Og1deZ6KCSenwTa6ybQX&#10;o+Pk5WijdYoINoyOjbbgXnZW2f6Udc41zkXot30au/lpyLYgjjgeDvKO4puChxrcL0o63M+K+p97&#10;5iQl5pPFEXs3nc/jQidhvljOUHDnmu25hlmOUBUNlOTjJqRHIOZk4RpHUek0JZFbZjJwxr1LbR7e&#10;iLjY53Ky+v2SrZ8AAAD//wMAUEsDBBQABgAIAAAAIQCyPOGs3wAAAAgBAAAPAAAAZHJzL2Rvd25y&#10;ZXYueG1sTI/BTsMwDIbvSLxDZCRuLG0H2yhNJxgwCcFlA4lrlnhtWeNUTbaWt8ec4Gj/1u/vK5aj&#10;a8UJ+9B4UpBOEhBIxtuGKgUf789XCxAharK69YQKvjHAsjw/K3Ru/UAbPG1jJbiEQq4V1DF2uZTB&#10;1Oh0mPgOibO9752OPPaVtL0euNy1MkuSmXS6If5Q6w5XNZrD9ugUzL6yw3D79Pjyupd+/WA+zWoe&#10;3pS6vBjv70BEHOPfMfziMzqUzLTzR7JBtApYJPI2zViA48VNcg1ipyCbplOQZSH/C5Q/AAAA//8D&#10;AFBLAQItABQABgAIAAAAIQC2gziS/gAAAOEBAAATAAAAAAAAAAAAAAAAAAAAAABbQ29udGVudF9U&#10;eXBlc10ueG1sUEsBAi0AFAAGAAgAAAAhADj9If/WAAAAlAEAAAsAAAAAAAAAAAAAAAAALwEAAF9y&#10;ZWxzLy5yZWxzUEsBAi0AFAAGAAgAAAAhADDmfMhlAgAAEQUAAA4AAAAAAAAAAAAAAAAALgIAAGRy&#10;cy9lMm9Eb2MueG1sUEsBAi0AFAAGAAgAAAAhALI84azfAAAACAEAAA8AAAAAAAAAAAAAAAAAvwQA&#10;AGRycy9kb3ducmV2LnhtbFBLBQYAAAAABAAEAPMAAADLBQAAAAA=&#10;" fillcolor="#bfbfbf [2412]" strokecolor="black [3200]" strokeweight="1pt">
                <v:textbox>
                  <w:txbxContent>
                    <w:p w14:paraId="148C04B8" w14:textId="77777777" w:rsidR="00EE093A" w:rsidRPr="00113C0D" w:rsidRDefault="00EE093A" w:rsidP="00C52C99">
                      <w:pPr>
                        <w:shd w:val="clear" w:color="auto" w:fill="BFBFBF" w:themeFill="background1" w:themeFillShade="BF"/>
                        <w:spacing w:before="120" w:after="0" w:line="240" w:lineRule="auto"/>
                        <w:rPr>
                          <w:rFonts w:ascii="Arial" w:hAnsi="Arial" w:cs="Arial"/>
                        </w:rPr>
                      </w:pPr>
                      <w:r w:rsidRPr="00113C0D">
                        <w:rPr>
                          <w:rFonts w:ascii="Arial" w:hAnsi="Arial" w:cs="Arial"/>
                        </w:rPr>
                        <w:t xml:space="preserve">Um eine </w:t>
                      </w:r>
                      <w:proofErr w:type="spellStart"/>
                      <w:r w:rsidRPr="00113C0D">
                        <w:rPr>
                          <w:rFonts w:ascii="Arial" w:hAnsi="Arial" w:cs="Arial"/>
                        </w:rPr>
                        <w:t>Dekarbonisierung</w:t>
                      </w:r>
                      <w:proofErr w:type="spellEnd"/>
                      <w:r w:rsidRPr="00113C0D">
                        <w:rPr>
                          <w:rFonts w:ascii="Arial" w:hAnsi="Arial" w:cs="Arial"/>
                        </w:rPr>
                        <w:t xml:space="preserve"> bis 2050 zu erreichen, muss sichergestellt werden, dass hierfür auch ausreichend Erneuerbare Energien zu wettbewerbsfähigen Kosten zur Verfügung gestellt werden und zwar zu jedem Zeitpunkt.</w:t>
                      </w:r>
                    </w:p>
                  </w:txbxContent>
                </v:textbox>
                <w10:wrap type="square" anchorx="margin"/>
              </v:shape>
            </w:pict>
          </mc:Fallback>
        </mc:AlternateContent>
      </w:r>
      <w:r w:rsidR="00922E2B" w:rsidRPr="007773C6">
        <w:rPr>
          <w:rFonts w:ascii="Arial" w:hAnsi="Arial" w:cs="Arial"/>
        </w:rPr>
        <w:t xml:space="preserve">Durch die </w:t>
      </w:r>
      <w:proofErr w:type="spellStart"/>
      <w:r w:rsidR="00323520" w:rsidRPr="007773C6">
        <w:rPr>
          <w:rFonts w:ascii="Arial" w:hAnsi="Arial" w:cs="Arial"/>
        </w:rPr>
        <w:t>Dekarbonisierung</w:t>
      </w:r>
      <w:proofErr w:type="spellEnd"/>
      <w:r w:rsidR="00323520" w:rsidRPr="007773C6">
        <w:rPr>
          <w:rFonts w:ascii="Arial" w:hAnsi="Arial" w:cs="Arial"/>
        </w:rPr>
        <w:t xml:space="preserve"> </w:t>
      </w:r>
      <w:r w:rsidR="007127D9" w:rsidRPr="007773C6">
        <w:rPr>
          <w:rFonts w:ascii="Arial" w:hAnsi="Arial" w:cs="Arial"/>
        </w:rPr>
        <w:t xml:space="preserve">der Energieversorgung </w:t>
      </w:r>
      <w:r w:rsidR="00323520" w:rsidRPr="007773C6">
        <w:rPr>
          <w:rFonts w:ascii="Arial" w:hAnsi="Arial" w:cs="Arial"/>
        </w:rPr>
        <w:t>erhöht sich der Bedarf an elektrischer Energie deutlich – heute günstige fossile Energieträger werden in erster Linie durch teure elektrische Energie ersetzt</w:t>
      </w:r>
      <w:r w:rsidR="00061A00" w:rsidRPr="007773C6">
        <w:rPr>
          <w:rFonts w:ascii="Arial" w:hAnsi="Arial" w:cs="Arial"/>
        </w:rPr>
        <w:t>.</w:t>
      </w:r>
      <w:r w:rsidR="005B5F6E" w:rsidRPr="007773C6">
        <w:rPr>
          <w:rFonts w:ascii="Arial" w:hAnsi="Arial" w:cs="Arial"/>
        </w:rPr>
        <w:t xml:space="preserve"> </w:t>
      </w:r>
    </w:p>
    <w:p w14:paraId="79BA7136" w14:textId="7BFAC8E1" w:rsidR="005509E6" w:rsidRPr="00113C0D" w:rsidRDefault="005509E6" w:rsidP="00A10663">
      <w:pPr>
        <w:spacing w:before="120" w:after="0" w:line="240" w:lineRule="auto"/>
        <w:ind w:left="360"/>
        <w:jc w:val="both"/>
        <w:rPr>
          <w:rFonts w:ascii="Arial" w:hAnsi="Arial" w:cs="Arial"/>
          <w:b/>
        </w:rPr>
      </w:pPr>
    </w:p>
    <w:p w14:paraId="3D3B6390" w14:textId="6D354738" w:rsidR="005332D3" w:rsidRPr="0095571F" w:rsidRDefault="005332D3" w:rsidP="00A10663">
      <w:pPr>
        <w:pStyle w:val="Listenabsatz"/>
        <w:numPr>
          <w:ilvl w:val="1"/>
          <w:numId w:val="22"/>
        </w:numPr>
        <w:spacing w:before="120" w:after="120" w:line="240" w:lineRule="auto"/>
        <w:ind w:left="1418" w:hanging="709"/>
        <w:jc w:val="both"/>
        <w:rPr>
          <w:rFonts w:ascii="Arial" w:hAnsi="Arial" w:cs="Arial"/>
          <w:b/>
        </w:rPr>
      </w:pPr>
      <w:r w:rsidRPr="0095571F">
        <w:rPr>
          <w:rFonts w:ascii="Arial" w:hAnsi="Arial" w:cs="Arial"/>
          <w:b/>
        </w:rPr>
        <w:t>EEG-Umlage</w:t>
      </w:r>
    </w:p>
    <w:p w14:paraId="0F048EC0" w14:textId="6FFEE5EA" w:rsidR="0057355A" w:rsidRPr="00113C0D" w:rsidRDefault="005509E6" w:rsidP="00A10663">
      <w:pPr>
        <w:spacing w:before="120" w:after="0" w:line="240" w:lineRule="auto"/>
        <w:jc w:val="both"/>
        <w:rPr>
          <w:rFonts w:ascii="Arial" w:hAnsi="Arial" w:cs="Arial"/>
        </w:rPr>
      </w:pPr>
      <w:r w:rsidRPr="00113C0D">
        <w:rPr>
          <w:rFonts w:ascii="Arial" w:hAnsi="Arial" w:cs="Arial"/>
        </w:rPr>
        <w:t>Die EEG-Umlage belastet die Chemieindustrie weiterhin auf hohem Niveau. I</w:t>
      </w:r>
      <w:r w:rsidR="00CA318B" w:rsidRPr="00113C0D">
        <w:rPr>
          <w:rFonts w:ascii="Arial" w:hAnsi="Arial" w:cs="Arial"/>
        </w:rPr>
        <w:t xml:space="preserve">nsbesondere </w:t>
      </w:r>
      <w:r w:rsidR="00DD013F" w:rsidRPr="00113C0D">
        <w:rPr>
          <w:rFonts w:ascii="Arial" w:hAnsi="Arial" w:cs="Arial"/>
        </w:rPr>
        <w:t xml:space="preserve">der </w:t>
      </w:r>
      <w:r w:rsidR="00CA318B" w:rsidRPr="00113C0D">
        <w:rPr>
          <w:rFonts w:ascii="Arial" w:hAnsi="Arial" w:cs="Arial"/>
        </w:rPr>
        <w:t>beschlossene beschleunigte Ausbau der</w:t>
      </w:r>
      <w:r w:rsidR="00DD013F" w:rsidRPr="00113C0D">
        <w:rPr>
          <w:rFonts w:ascii="Arial" w:hAnsi="Arial" w:cs="Arial"/>
        </w:rPr>
        <w:t xml:space="preserve"> </w:t>
      </w:r>
      <w:r w:rsidR="00CA318B" w:rsidRPr="00113C0D">
        <w:rPr>
          <w:rFonts w:ascii="Arial" w:hAnsi="Arial" w:cs="Arial"/>
        </w:rPr>
        <w:t>erneuerbaren Energien und d</w:t>
      </w:r>
      <w:r w:rsidR="00DD013F" w:rsidRPr="00113C0D">
        <w:rPr>
          <w:rFonts w:ascii="Arial" w:hAnsi="Arial" w:cs="Arial"/>
        </w:rPr>
        <w:t>ie</w:t>
      </w:r>
      <w:r w:rsidR="00CA318B" w:rsidRPr="00113C0D">
        <w:rPr>
          <w:rFonts w:ascii="Arial" w:hAnsi="Arial" w:cs="Arial"/>
        </w:rPr>
        <w:t xml:space="preserve"> im Energiesammelgesetz</w:t>
      </w:r>
      <w:r w:rsidR="00DD013F" w:rsidRPr="00113C0D">
        <w:rPr>
          <w:rFonts w:ascii="Arial" w:hAnsi="Arial" w:cs="Arial"/>
        </w:rPr>
        <w:t xml:space="preserve"> </w:t>
      </w:r>
      <w:r w:rsidR="00CA318B" w:rsidRPr="00113C0D">
        <w:rPr>
          <w:rFonts w:ascii="Arial" w:hAnsi="Arial" w:cs="Arial"/>
        </w:rPr>
        <w:t>geplanten Sonderausschreibungen</w:t>
      </w:r>
      <w:r w:rsidR="00DD013F" w:rsidRPr="00113C0D">
        <w:rPr>
          <w:rFonts w:ascii="Arial" w:hAnsi="Arial" w:cs="Arial"/>
        </w:rPr>
        <w:t xml:space="preserve"> </w:t>
      </w:r>
      <w:r w:rsidRPr="00113C0D">
        <w:rPr>
          <w:rFonts w:ascii="Arial" w:hAnsi="Arial" w:cs="Arial"/>
        </w:rPr>
        <w:t xml:space="preserve">haben das Potenzial, </w:t>
      </w:r>
      <w:r w:rsidR="00DD013F" w:rsidRPr="00113C0D">
        <w:rPr>
          <w:rFonts w:ascii="Arial" w:hAnsi="Arial" w:cs="Arial"/>
        </w:rPr>
        <w:t xml:space="preserve">die EEG-Umlage </w:t>
      </w:r>
      <w:r w:rsidR="00CA318B" w:rsidRPr="00113C0D">
        <w:rPr>
          <w:rFonts w:ascii="Arial" w:hAnsi="Arial" w:cs="Arial"/>
        </w:rPr>
        <w:t xml:space="preserve">weiter </w:t>
      </w:r>
      <w:r w:rsidRPr="00113C0D">
        <w:rPr>
          <w:rFonts w:ascii="Arial" w:hAnsi="Arial" w:cs="Arial"/>
        </w:rPr>
        <w:t xml:space="preserve">zu </w:t>
      </w:r>
      <w:r w:rsidR="00CA318B" w:rsidRPr="00113C0D">
        <w:rPr>
          <w:rFonts w:ascii="Arial" w:hAnsi="Arial" w:cs="Arial"/>
        </w:rPr>
        <w:t>erhöhen</w:t>
      </w:r>
      <w:r w:rsidR="00DD013F" w:rsidRPr="00113C0D">
        <w:rPr>
          <w:rFonts w:ascii="Arial" w:hAnsi="Arial" w:cs="Arial"/>
        </w:rPr>
        <w:t>.</w:t>
      </w:r>
      <w:r w:rsidR="004B2DD3" w:rsidRPr="00113C0D">
        <w:rPr>
          <w:rFonts w:ascii="Arial" w:hAnsi="Arial" w:cs="Arial"/>
        </w:rPr>
        <w:t xml:space="preserve"> </w:t>
      </w:r>
    </w:p>
    <w:p w14:paraId="3FB42960" w14:textId="36B807B9" w:rsidR="00EE5AD5" w:rsidRPr="00113C0D" w:rsidRDefault="000D1BA0" w:rsidP="00A10663">
      <w:pPr>
        <w:spacing w:before="120" w:after="0" w:line="240" w:lineRule="auto"/>
        <w:jc w:val="both"/>
        <w:rPr>
          <w:rFonts w:ascii="Arial" w:hAnsi="Arial" w:cs="Arial"/>
        </w:rPr>
      </w:pPr>
      <w:r w:rsidRPr="00113C0D">
        <w:rPr>
          <w:rFonts w:ascii="Arial" w:hAnsi="Arial" w:cs="Arial"/>
        </w:rPr>
        <w:t xml:space="preserve">Die </w:t>
      </w:r>
      <w:r w:rsidR="009D2556" w:rsidRPr="00113C0D">
        <w:rPr>
          <w:rFonts w:ascii="Arial" w:hAnsi="Arial" w:cs="Arial"/>
        </w:rPr>
        <w:t>B</w:t>
      </w:r>
      <w:r w:rsidR="0061756F" w:rsidRPr="00113C0D">
        <w:rPr>
          <w:rFonts w:ascii="Arial" w:hAnsi="Arial" w:cs="Arial"/>
        </w:rPr>
        <w:t xml:space="preserve">esondere Ausgleichsregelung </w:t>
      </w:r>
      <w:r w:rsidR="009D2556" w:rsidRPr="00113C0D">
        <w:rPr>
          <w:rFonts w:ascii="Arial" w:hAnsi="Arial" w:cs="Arial"/>
        </w:rPr>
        <w:t>(</w:t>
      </w:r>
      <w:proofErr w:type="spellStart"/>
      <w:r w:rsidR="009D2556" w:rsidRPr="00113C0D">
        <w:rPr>
          <w:rFonts w:ascii="Arial" w:hAnsi="Arial" w:cs="Arial"/>
        </w:rPr>
        <w:t>BesAR</w:t>
      </w:r>
      <w:proofErr w:type="spellEnd"/>
      <w:r w:rsidR="009D2556" w:rsidRPr="00113C0D">
        <w:rPr>
          <w:rFonts w:ascii="Arial" w:hAnsi="Arial" w:cs="Arial"/>
        </w:rPr>
        <w:t xml:space="preserve">) </w:t>
      </w:r>
      <w:r w:rsidRPr="00113C0D">
        <w:rPr>
          <w:rFonts w:ascii="Arial" w:hAnsi="Arial" w:cs="Arial"/>
        </w:rPr>
        <w:t xml:space="preserve">im EEG begrenzt </w:t>
      </w:r>
      <w:r w:rsidR="0061756F" w:rsidRPr="00113C0D">
        <w:rPr>
          <w:rFonts w:ascii="Arial" w:hAnsi="Arial" w:cs="Arial"/>
        </w:rPr>
        <w:t>die EEG-Umlage</w:t>
      </w:r>
      <w:r w:rsidRPr="00113C0D">
        <w:rPr>
          <w:rFonts w:ascii="Arial" w:hAnsi="Arial" w:cs="Arial"/>
        </w:rPr>
        <w:t xml:space="preserve"> für besonders energieintensive Unternehmen</w:t>
      </w:r>
      <w:r w:rsidR="0061756F" w:rsidRPr="00113C0D">
        <w:rPr>
          <w:rFonts w:ascii="Arial" w:hAnsi="Arial" w:cs="Arial"/>
        </w:rPr>
        <w:t xml:space="preserve">, um </w:t>
      </w:r>
      <w:r w:rsidR="004F1C3C" w:rsidRPr="00113C0D">
        <w:rPr>
          <w:rFonts w:ascii="Arial" w:hAnsi="Arial" w:cs="Arial"/>
        </w:rPr>
        <w:t xml:space="preserve">ihre </w:t>
      </w:r>
      <w:r w:rsidR="0061756F" w:rsidRPr="00113C0D">
        <w:rPr>
          <w:rFonts w:ascii="Arial" w:hAnsi="Arial" w:cs="Arial"/>
        </w:rPr>
        <w:t xml:space="preserve">internationale Wettbewerbsfähigkeit zu erhalten. </w:t>
      </w:r>
      <w:r w:rsidR="004B2DD3" w:rsidRPr="00113C0D">
        <w:rPr>
          <w:rFonts w:ascii="Arial" w:hAnsi="Arial" w:cs="Arial"/>
        </w:rPr>
        <w:t>Diese Ausnahmeregelungen werden aber immer wieder beihilferechtlich infrage gestellt.</w:t>
      </w:r>
      <w:r w:rsidR="00FD19AA" w:rsidRPr="00113C0D">
        <w:rPr>
          <w:rFonts w:ascii="Arial" w:hAnsi="Arial" w:cs="Arial"/>
        </w:rPr>
        <w:t xml:space="preserve"> Die nächste Überprüfung erfolgt in 2021.</w:t>
      </w:r>
    </w:p>
    <w:p w14:paraId="49955D1E" w14:textId="155498C7" w:rsidR="004E2A31" w:rsidRPr="00113C0D" w:rsidRDefault="00A10663" w:rsidP="00A10663">
      <w:pPr>
        <w:spacing w:before="120" w:after="0" w:line="240" w:lineRule="auto"/>
        <w:jc w:val="both"/>
        <w:rPr>
          <w:rFonts w:ascii="Arial" w:hAnsi="Arial" w:cs="Arial"/>
        </w:rPr>
      </w:pPr>
      <w:r w:rsidRPr="00113C0D">
        <w:rPr>
          <w:rFonts w:ascii="Arial" w:hAnsi="Arial" w:cs="Arial"/>
          <w:b/>
          <w:noProof/>
          <w:lang w:eastAsia="de-DE"/>
        </w:rPr>
        <mc:AlternateContent>
          <mc:Choice Requires="wps">
            <w:drawing>
              <wp:anchor distT="45720" distB="45720" distL="114300" distR="114300" simplePos="0" relativeHeight="251670528" behindDoc="0" locked="0" layoutInCell="1" allowOverlap="1" wp14:anchorId="71653FBF" wp14:editId="264B5865">
                <wp:simplePos x="0" y="0"/>
                <wp:positionH relativeFrom="column">
                  <wp:posOffset>175260</wp:posOffset>
                </wp:positionH>
                <wp:positionV relativeFrom="paragraph">
                  <wp:posOffset>1016635</wp:posOffset>
                </wp:positionV>
                <wp:extent cx="5400000" cy="1657350"/>
                <wp:effectExtent l="0" t="0" r="10795" b="1905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1657350"/>
                        </a:xfrm>
                        <a:prstGeom prst="rect">
                          <a:avLst/>
                        </a:prstGeom>
                        <a:solidFill>
                          <a:schemeClr val="bg1">
                            <a:lumMod val="75000"/>
                          </a:schemeClr>
                        </a:solidFill>
                        <a:ln w="9525">
                          <a:solidFill>
                            <a:srgbClr val="000000"/>
                          </a:solidFill>
                          <a:miter lim="800000"/>
                          <a:headEnd/>
                          <a:tailEnd/>
                        </a:ln>
                      </wps:spPr>
                      <wps:txbx>
                        <w:txbxContent>
                          <w:p w14:paraId="56BDBA40" w14:textId="77777777" w:rsidR="00D44B54" w:rsidRPr="00113C0D" w:rsidRDefault="00D44B54" w:rsidP="001C1DA7">
                            <w:pPr>
                              <w:spacing w:before="120" w:after="120" w:line="240" w:lineRule="auto"/>
                              <w:rPr>
                                <w:rFonts w:ascii="Arial" w:hAnsi="Arial" w:cs="Arial"/>
                              </w:rPr>
                            </w:pPr>
                            <w:r w:rsidRPr="00113C0D">
                              <w:rPr>
                                <w:rFonts w:ascii="Arial" w:hAnsi="Arial" w:cs="Arial"/>
                              </w:rPr>
                              <w:t>Für die Zukunft müssen sowohl bereits bestehende Kompensationen dort, wo sie für die Erhaltung der Industriestandorte notwendig sind, erhalten bleiben als auch weitere Kostensteigerungen, z.B. verursacht durch den Kohleausstieg, ebenfalls kompensiert werden. Und nicht zuletzt müssen sich Unternehmen auch mittel- bis langfristig auf diese Kompensationen verlassen können.</w:t>
                            </w:r>
                          </w:p>
                          <w:p w14:paraId="479EFBD2" w14:textId="77777777" w:rsidR="00D44B54" w:rsidRPr="00113C0D" w:rsidRDefault="00D44B54" w:rsidP="00D44B54">
                            <w:pPr>
                              <w:rPr>
                                <w:rFonts w:ascii="Arial" w:hAnsi="Arial" w:cs="Arial"/>
                              </w:rPr>
                            </w:pPr>
                            <w:r w:rsidRPr="00113C0D">
                              <w:rPr>
                                <w:rFonts w:ascii="Arial" w:hAnsi="Arial" w:cs="Arial"/>
                              </w:rPr>
                              <w:t xml:space="preserve">Wir werden uns dafür einsetzen, dass der Kreis der Begünstigten erhalten bleibt, sowie die Besondere Ausgleichsregelung auch nach 2021 mindestens in der bisherigen Größenordnung sichergestellt wird. </w:t>
                            </w:r>
                          </w:p>
                          <w:p w14:paraId="35135EC5" w14:textId="3F41B4B1" w:rsidR="00D44B54" w:rsidRDefault="00D44B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53FBF" id="_x0000_s1031" type="#_x0000_t202" style="position:absolute;left:0;text-align:left;margin-left:13.8pt;margin-top:80.05pt;width:425.2pt;height:13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jGPQIAAG8EAAAOAAAAZHJzL2Uyb0RvYy54bWysVNuO2yAQfa/Uf0C8N07SeLNrxVlts92q&#10;0vYi7fYDMOAYFRgXSOz06ztAkmbbt6p5QGCGM2fOmcnqdjSa7KXzCmxNZ5MpJdJyEMpua/rt+eHN&#10;NSU+MCuYBitrepCe3q5fv1oNfSXn0IEW0hEEsb4a+pp2IfRVUXjeScP8BHpp8bIFZ1jAo9sWwrEB&#10;0Y0u5tPpVTGAE70DLr3Hr/f5kq4TfttKHr60rZeB6Joit5BWl9YmrsV6xaqtY32n+JEG+wcWhimL&#10;Sc9Q9ywwsnPqLyijuAMPbZhwMAW0reIy1YDVzKZ/VPPUsV6mWlAc359l8v8Pln/ef3VEiZouKbHM&#10;oEXPcgyt1ILMozpD7ysMeuoxLIzvYESXU6W+fwT+3RMLm47ZrbxzDoZOMoHsZvFlcfE04/gI0gyf&#10;QGAatguQgMbWmSgdikEQHV06nJ1BKoTjx3IxjT9KON7Nrsrl2zJ5V7Dq9Lx3PnyQYEjc1NSh9Qme&#10;7R99iHRYdQqJ2TxoJR6U1ukQ201utCN7ho3SbHOJemeQa/62LGP+jJO6M4Yn1BdI2pKhpjflvMwi&#10;vcjits05R6rnDHgZZlTAkdDK1PQ6ReUmjdK+twIZsCowpfMeq9L2qHWUNwsdxmZMppYnCxsQBxTf&#10;QZ4AnFjcdOB+UjJg99fU/9gxJynRHy0aeDNbLOK4pMOiXM7x4C5vmssbZjlC1TRQkrebkEYsUrVw&#10;h0a3KlkQOyIzOVLGrk4aHicwjs3lOUX9/p9Y/wIAAP//AwBQSwMEFAAGAAgAAAAhAGHJ8U7fAAAA&#10;CgEAAA8AAABkcnMvZG93bnJldi54bWxMj0FOwzAQRfdI3MEaJDaI2rGqNApxKkDKpgskWg7gxpM4&#10;Iraj2G3S2zOsYDkzT3/er/arG9kV5zgEryDbCGDo22AG3yv4OjXPBbCYtDd6DB4V3DDCvr6/q3Rp&#10;wuI/8XpMPaMQH0utwKY0lZzH1qLTcRMm9HTrwux0onHuuZn1QuFu5FKInDs9ePpg9YTvFtvv48Up&#10;OORBLh9Pt+7UFc3w1mydOFip1OPD+voCLOGa/mD41Sd1qMnpHC7eRDYqkLucSNrnIgNGQLErqNxZ&#10;wVZmGfC64v8r1D8AAAD//wMAUEsBAi0AFAAGAAgAAAAhALaDOJL+AAAA4QEAABMAAAAAAAAAAAAA&#10;AAAAAAAAAFtDb250ZW50X1R5cGVzXS54bWxQSwECLQAUAAYACAAAACEAOP0h/9YAAACUAQAACwAA&#10;AAAAAAAAAAAAAAAvAQAAX3JlbHMvLnJlbHNQSwECLQAUAAYACAAAACEAj1goxj0CAABvBAAADgAA&#10;AAAAAAAAAAAAAAAuAgAAZHJzL2Uyb0RvYy54bWxQSwECLQAUAAYACAAAACEAYcnxTt8AAAAKAQAA&#10;DwAAAAAAAAAAAAAAAACXBAAAZHJzL2Rvd25yZXYueG1sUEsFBgAAAAAEAAQA8wAAAKMFAAAAAA==&#10;" fillcolor="#bfbfbf [2412]">
                <v:textbox>
                  <w:txbxContent>
                    <w:p w14:paraId="56BDBA40" w14:textId="77777777" w:rsidR="00D44B54" w:rsidRPr="00113C0D" w:rsidRDefault="00D44B54" w:rsidP="001C1DA7">
                      <w:pPr>
                        <w:spacing w:before="120" w:after="120" w:line="240" w:lineRule="auto"/>
                        <w:rPr>
                          <w:rFonts w:ascii="Arial" w:hAnsi="Arial" w:cs="Arial"/>
                        </w:rPr>
                      </w:pPr>
                      <w:r w:rsidRPr="00113C0D">
                        <w:rPr>
                          <w:rFonts w:ascii="Arial" w:hAnsi="Arial" w:cs="Arial"/>
                        </w:rPr>
                        <w:t>Für die Zukunft müssen sowohl bereits bestehende Kompensationen dort, wo sie für die Erhaltung der Industriestandorte notwendig sind, erhalten bleiben als auch weitere Kostensteigerungen, z.B. verursacht durch den Kohleausstieg, ebenfalls kompensiert werden. Und nicht zuletzt müssen sich Unternehmen auch mittel- bis langfristig auf diese Kompensationen verlassen können.</w:t>
                      </w:r>
                    </w:p>
                    <w:p w14:paraId="479EFBD2" w14:textId="77777777" w:rsidR="00D44B54" w:rsidRPr="00113C0D" w:rsidRDefault="00D44B54" w:rsidP="00D44B54">
                      <w:pPr>
                        <w:rPr>
                          <w:rFonts w:ascii="Arial" w:hAnsi="Arial" w:cs="Arial"/>
                        </w:rPr>
                      </w:pPr>
                      <w:r w:rsidRPr="00113C0D">
                        <w:rPr>
                          <w:rFonts w:ascii="Arial" w:hAnsi="Arial" w:cs="Arial"/>
                        </w:rPr>
                        <w:t xml:space="preserve">Wir werden uns dafür einsetzen, dass der Kreis der Begünstigten erhalten bleibt, sowie die Besondere Ausgleichsregelung auch nach 2021 mindestens in der bisherigen Größenordnung sichergestellt wird. </w:t>
                      </w:r>
                    </w:p>
                    <w:p w14:paraId="35135EC5" w14:textId="3F41B4B1" w:rsidR="00D44B54" w:rsidRDefault="00D44B54"/>
                  </w:txbxContent>
                </v:textbox>
                <w10:wrap type="square"/>
              </v:shape>
            </w:pict>
          </mc:Fallback>
        </mc:AlternateContent>
      </w:r>
      <w:r w:rsidR="003B62F1" w:rsidRPr="00113C0D">
        <w:rPr>
          <w:rFonts w:ascii="Arial" w:hAnsi="Arial" w:cs="Arial"/>
        </w:rPr>
        <w:t>S</w:t>
      </w:r>
      <w:r w:rsidR="00235CCF" w:rsidRPr="00113C0D">
        <w:rPr>
          <w:rFonts w:ascii="Arial" w:hAnsi="Arial" w:cs="Arial"/>
        </w:rPr>
        <w:t xml:space="preserve">eitens der Politik </w:t>
      </w:r>
      <w:r w:rsidR="003B62F1" w:rsidRPr="00113C0D">
        <w:rPr>
          <w:rFonts w:ascii="Arial" w:hAnsi="Arial" w:cs="Arial"/>
        </w:rPr>
        <w:t xml:space="preserve">bestehen </w:t>
      </w:r>
      <w:r w:rsidR="00235CCF" w:rsidRPr="00113C0D">
        <w:rPr>
          <w:rFonts w:ascii="Arial" w:hAnsi="Arial" w:cs="Arial"/>
        </w:rPr>
        <w:t xml:space="preserve">Bestrebungen, den Kreis der Anspruchsberechtigten zu verringern. </w:t>
      </w:r>
      <w:r w:rsidR="00814190" w:rsidRPr="00113C0D">
        <w:rPr>
          <w:rFonts w:ascii="Arial" w:hAnsi="Arial" w:cs="Arial"/>
        </w:rPr>
        <w:t>Sollten jetzt von der</w:t>
      </w:r>
      <w:r w:rsidR="007D72C2" w:rsidRPr="00113C0D">
        <w:rPr>
          <w:rFonts w:ascii="Arial" w:hAnsi="Arial" w:cs="Arial"/>
        </w:rPr>
        <w:t xml:space="preserve"> </w:t>
      </w:r>
      <w:r w:rsidR="00814190" w:rsidRPr="00113C0D">
        <w:rPr>
          <w:rFonts w:ascii="Arial" w:hAnsi="Arial" w:cs="Arial"/>
        </w:rPr>
        <w:t xml:space="preserve">Reduzierung </w:t>
      </w:r>
      <w:r w:rsidR="004F1C3C" w:rsidRPr="00113C0D">
        <w:rPr>
          <w:rFonts w:ascii="Arial" w:hAnsi="Arial" w:cs="Arial"/>
        </w:rPr>
        <w:t xml:space="preserve">der EEG-Umlage </w:t>
      </w:r>
      <w:r w:rsidR="00814190" w:rsidRPr="00113C0D">
        <w:rPr>
          <w:rFonts w:ascii="Arial" w:hAnsi="Arial" w:cs="Arial"/>
        </w:rPr>
        <w:t xml:space="preserve">betroffene Unternehmen diesen Anspruch verlieren, würde das für einzelne Standorte einen Anstieg der Stromkosten um 150 % bedeuten. </w:t>
      </w:r>
      <w:r w:rsidR="002155AD" w:rsidRPr="00113C0D">
        <w:rPr>
          <w:rFonts w:ascii="Arial" w:hAnsi="Arial" w:cs="Arial"/>
        </w:rPr>
        <w:t>Damit würde der Fortbestand dieser Standorte infrage gestellt.</w:t>
      </w:r>
      <w:r w:rsidR="009A1C38" w:rsidRPr="00113C0D">
        <w:rPr>
          <w:rFonts w:ascii="Arial" w:hAnsi="Arial" w:cs="Arial"/>
        </w:rPr>
        <w:t xml:space="preserve"> </w:t>
      </w:r>
      <w:r w:rsidR="002717AA" w:rsidRPr="00113C0D">
        <w:rPr>
          <w:rFonts w:ascii="Arial" w:hAnsi="Arial" w:cs="Arial"/>
        </w:rPr>
        <w:t>Diese unsicheren Planungsbedingungen verhindern auch notwendige Investitionen.</w:t>
      </w:r>
    </w:p>
    <w:p w14:paraId="44849CF9" w14:textId="3276DEF8" w:rsidR="00D44B54" w:rsidRDefault="00D44B54" w:rsidP="00A10663">
      <w:pPr>
        <w:spacing w:before="120" w:after="0" w:line="240" w:lineRule="auto"/>
        <w:jc w:val="both"/>
        <w:rPr>
          <w:rFonts w:ascii="Arial" w:hAnsi="Arial" w:cs="Arial"/>
          <w:b/>
          <w:sz w:val="24"/>
          <w:szCs w:val="24"/>
        </w:rPr>
      </w:pPr>
    </w:p>
    <w:p w14:paraId="243CA28B" w14:textId="01FD522B" w:rsidR="00F075C6" w:rsidRPr="00CC1C8D" w:rsidRDefault="00876C01" w:rsidP="00C44943">
      <w:pPr>
        <w:spacing w:before="120" w:after="0" w:line="240" w:lineRule="auto"/>
        <w:ind w:firstLine="708"/>
        <w:jc w:val="both"/>
        <w:rPr>
          <w:rFonts w:ascii="Arial" w:hAnsi="Arial" w:cs="Arial"/>
          <w:b/>
        </w:rPr>
      </w:pPr>
      <w:r w:rsidRPr="00CC1C8D">
        <w:rPr>
          <w:rFonts w:ascii="Arial" w:hAnsi="Arial" w:cs="Arial"/>
          <w:b/>
        </w:rPr>
        <w:lastRenderedPageBreak/>
        <w:t>5.2</w:t>
      </w:r>
      <w:r w:rsidRPr="00CC1C8D">
        <w:rPr>
          <w:rFonts w:ascii="Arial" w:hAnsi="Arial" w:cs="Arial"/>
          <w:b/>
        </w:rPr>
        <w:tab/>
      </w:r>
      <w:r w:rsidR="00F075C6" w:rsidRPr="00CC1C8D">
        <w:rPr>
          <w:rFonts w:ascii="Arial" w:hAnsi="Arial" w:cs="Arial"/>
          <w:b/>
        </w:rPr>
        <w:t>Netzentgelte</w:t>
      </w:r>
    </w:p>
    <w:p w14:paraId="635CE7B6" w14:textId="77777777" w:rsidR="006A50D6" w:rsidRPr="00113C0D" w:rsidRDefault="0035482D" w:rsidP="00C44943">
      <w:pPr>
        <w:spacing w:before="120" w:after="0" w:line="240" w:lineRule="auto"/>
        <w:jc w:val="both"/>
        <w:rPr>
          <w:rFonts w:ascii="Arial" w:hAnsi="Arial" w:cs="Arial"/>
        </w:rPr>
      </w:pPr>
      <w:r w:rsidRPr="00113C0D">
        <w:rPr>
          <w:rFonts w:ascii="Arial" w:hAnsi="Arial" w:cs="Arial"/>
        </w:rPr>
        <w:t>Gerade</w:t>
      </w:r>
      <w:r w:rsidR="008C1C37" w:rsidRPr="00113C0D">
        <w:rPr>
          <w:rFonts w:ascii="Arial" w:hAnsi="Arial" w:cs="Arial"/>
        </w:rPr>
        <w:t xml:space="preserve"> Chemieunternehmen</w:t>
      </w:r>
      <w:r w:rsidRPr="00113C0D">
        <w:rPr>
          <w:rFonts w:ascii="Arial" w:hAnsi="Arial" w:cs="Arial"/>
        </w:rPr>
        <w:t xml:space="preserve">, die </w:t>
      </w:r>
      <w:r w:rsidR="007639DF" w:rsidRPr="00113C0D">
        <w:rPr>
          <w:rFonts w:ascii="Arial" w:hAnsi="Arial" w:cs="Arial"/>
        </w:rPr>
        <w:t xml:space="preserve">mit großem Energiebedarf </w:t>
      </w:r>
      <w:r w:rsidRPr="00113C0D">
        <w:rPr>
          <w:rFonts w:ascii="Arial" w:hAnsi="Arial" w:cs="Arial"/>
        </w:rPr>
        <w:t>kontinuierlich Grundstoffe erzeugen,</w:t>
      </w:r>
      <w:r w:rsidR="008C1C37" w:rsidRPr="00113C0D">
        <w:rPr>
          <w:rFonts w:ascii="Arial" w:hAnsi="Arial" w:cs="Arial"/>
        </w:rPr>
        <w:t xml:space="preserve"> tragen mit ihrem konstanten Strom-Lastverhalten zu einer hohen Prognosesicherheit bei der Netzauslastung </w:t>
      </w:r>
      <w:r w:rsidR="00FE682D" w:rsidRPr="00113C0D">
        <w:rPr>
          <w:rFonts w:ascii="Arial" w:hAnsi="Arial" w:cs="Arial"/>
        </w:rPr>
        <w:t xml:space="preserve">und damit </w:t>
      </w:r>
      <w:r w:rsidR="00695449" w:rsidRPr="00113C0D">
        <w:rPr>
          <w:rFonts w:ascii="Arial" w:hAnsi="Arial" w:cs="Arial"/>
        </w:rPr>
        <w:t xml:space="preserve">bisher auch </w:t>
      </w:r>
      <w:r w:rsidR="00FE682D" w:rsidRPr="00113C0D">
        <w:rPr>
          <w:rFonts w:ascii="Arial" w:hAnsi="Arial" w:cs="Arial"/>
        </w:rPr>
        <w:t xml:space="preserve">zur Netzstabilisierung </w:t>
      </w:r>
      <w:r w:rsidR="008C1C37" w:rsidRPr="00113C0D">
        <w:rPr>
          <w:rFonts w:ascii="Arial" w:hAnsi="Arial" w:cs="Arial"/>
        </w:rPr>
        <w:t>bei.</w:t>
      </w:r>
      <w:r w:rsidR="00D8791D" w:rsidRPr="00113C0D">
        <w:rPr>
          <w:rFonts w:ascii="Arial" w:hAnsi="Arial" w:cs="Arial"/>
        </w:rPr>
        <w:t xml:space="preserve"> </w:t>
      </w:r>
      <w:r w:rsidR="00D733CD" w:rsidRPr="00113C0D">
        <w:rPr>
          <w:rFonts w:ascii="Arial" w:hAnsi="Arial" w:cs="Arial"/>
        </w:rPr>
        <w:t>Bislang wurde diese hohe kontinuierliche Netznutzung auch bei den Netzentgelten berücksichtigt.</w:t>
      </w:r>
      <w:r w:rsidR="0015139F" w:rsidRPr="00113C0D">
        <w:rPr>
          <w:rFonts w:ascii="Arial" w:hAnsi="Arial" w:cs="Arial"/>
        </w:rPr>
        <w:t xml:space="preserve"> </w:t>
      </w:r>
    </w:p>
    <w:p w14:paraId="7643B9F9" w14:textId="69A5F0F3" w:rsidR="003E1F07" w:rsidRPr="00113C0D" w:rsidRDefault="0015139F" w:rsidP="00C44943">
      <w:pPr>
        <w:spacing w:before="120" w:after="0" w:line="240" w:lineRule="auto"/>
        <w:jc w:val="both"/>
        <w:rPr>
          <w:rFonts w:ascii="Arial" w:hAnsi="Arial" w:cs="Arial"/>
        </w:rPr>
      </w:pPr>
      <w:r w:rsidRPr="00113C0D">
        <w:rPr>
          <w:rFonts w:ascii="Arial" w:hAnsi="Arial" w:cs="Arial"/>
        </w:rPr>
        <w:t xml:space="preserve">Durch den immer größer werdenden Anteil fluktuierender erneuerbarer Energien, insbesondere durch Windstrom, </w:t>
      </w:r>
      <w:r w:rsidR="00FD5975" w:rsidRPr="00113C0D">
        <w:rPr>
          <w:rFonts w:ascii="Arial" w:hAnsi="Arial" w:cs="Arial"/>
        </w:rPr>
        <w:t xml:space="preserve">wird </w:t>
      </w:r>
      <w:r w:rsidR="00A264D2" w:rsidRPr="00113C0D">
        <w:rPr>
          <w:rFonts w:ascii="Arial" w:hAnsi="Arial" w:cs="Arial"/>
        </w:rPr>
        <w:t>jedoch zunehmend</w:t>
      </w:r>
      <w:r w:rsidR="00FD5975" w:rsidRPr="00113C0D">
        <w:rPr>
          <w:rFonts w:ascii="Arial" w:hAnsi="Arial" w:cs="Arial"/>
        </w:rPr>
        <w:t xml:space="preserve"> der Bedarf an flexiblen, d.h. </w:t>
      </w:r>
      <w:r w:rsidR="00A91450" w:rsidRPr="00113C0D">
        <w:rPr>
          <w:rFonts w:ascii="Arial" w:hAnsi="Arial" w:cs="Arial"/>
        </w:rPr>
        <w:t>jederzeit</w:t>
      </w:r>
      <w:r w:rsidR="00FD5975" w:rsidRPr="00113C0D">
        <w:rPr>
          <w:rFonts w:ascii="Arial" w:hAnsi="Arial" w:cs="Arial"/>
        </w:rPr>
        <w:t xml:space="preserve"> zu- und abschaltbaren Lasten größer. </w:t>
      </w:r>
      <w:r w:rsidR="00643D10" w:rsidRPr="00113C0D">
        <w:rPr>
          <w:rFonts w:ascii="Arial" w:hAnsi="Arial" w:cs="Arial"/>
        </w:rPr>
        <w:t xml:space="preserve">Für viele Chemieunternehmen ist </w:t>
      </w:r>
      <w:r w:rsidR="00C45C25" w:rsidRPr="00113C0D">
        <w:rPr>
          <w:rFonts w:ascii="Arial" w:hAnsi="Arial" w:cs="Arial"/>
        </w:rPr>
        <w:t xml:space="preserve">ein netzseitig vorgegebenes An- und Abschalten </w:t>
      </w:r>
      <w:r w:rsidR="00643D10" w:rsidRPr="00113C0D">
        <w:rPr>
          <w:rFonts w:ascii="Arial" w:hAnsi="Arial" w:cs="Arial"/>
        </w:rPr>
        <w:t xml:space="preserve">ihrer </w:t>
      </w:r>
      <w:r w:rsidR="00C45C25" w:rsidRPr="00113C0D">
        <w:rPr>
          <w:rFonts w:ascii="Arial" w:hAnsi="Arial" w:cs="Arial"/>
        </w:rPr>
        <w:t>kontinuierlichen Produktionsprozesse</w:t>
      </w:r>
      <w:r w:rsidR="00643D10" w:rsidRPr="00113C0D">
        <w:rPr>
          <w:rFonts w:ascii="Arial" w:hAnsi="Arial" w:cs="Arial"/>
        </w:rPr>
        <w:t xml:space="preserve"> jedoch</w:t>
      </w:r>
      <w:r w:rsidR="00C45C25" w:rsidRPr="00113C0D">
        <w:rPr>
          <w:rFonts w:ascii="Arial" w:hAnsi="Arial" w:cs="Arial"/>
        </w:rPr>
        <w:t xml:space="preserve"> nicht ohne weiteres möglich</w:t>
      </w:r>
      <w:r w:rsidR="00643D10" w:rsidRPr="00113C0D">
        <w:rPr>
          <w:rFonts w:ascii="Arial" w:hAnsi="Arial" w:cs="Arial"/>
        </w:rPr>
        <w:t xml:space="preserve">. </w:t>
      </w:r>
    </w:p>
    <w:p w14:paraId="4534698A" w14:textId="1FB3AF0A" w:rsidR="0057640C" w:rsidRPr="00113C0D" w:rsidRDefault="00B66AAE" w:rsidP="00C44943">
      <w:pPr>
        <w:spacing w:before="120" w:after="0" w:line="240" w:lineRule="auto"/>
        <w:jc w:val="both"/>
        <w:rPr>
          <w:rFonts w:ascii="Arial" w:hAnsi="Arial" w:cs="Arial"/>
        </w:rPr>
      </w:pPr>
      <w:r w:rsidRPr="00113C0D">
        <w:rPr>
          <w:rFonts w:ascii="Arial" w:hAnsi="Arial" w:cs="Arial"/>
          <w:noProof/>
          <w:lang w:eastAsia="de-DE"/>
        </w:rPr>
        <mc:AlternateContent>
          <mc:Choice Requires="wps">
            <w:drawing>
              <wp:anchor distT="45720" distB="45720" distL="114300" distR="114300" simplePos="0" relativeHeight="251672576" behindDoc="0" locked="0" layoutInCell="1" allowOverlap="1" wp14:anchorId="327983AB" wp14:editId="2D47B415">
                <wp:simplePos x="0" y="0"/>
                <wp:positionH relativeFrom="column">
                  <wp:posOffset>175260</wp:posOffset>
                </wp:positionH>
                <wp:positionV relativeFrom="paragraph">
                  <wp:posOffset>676275</wp:posOffset>
                </wp:positionV>
                <wp:extent cx="5400000" cy="1468800"/>
                <wp:effectExtent l="0" t="0" r="10795" b="1714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1468800"/>
                        </a:xfrm>
                        <a:prstGeom prst="rect">
                          <a:avLst/>
                        </a:prstGeom>
                        <a:solidFill>
                          <a:schemeClr val="bg1">
                            <a:lumMod val="75000"/>
                          </a:schemeClr>
                        </a:solidFill>
                        <a:ln w="9525">
                          <a:solidFill>
                            <a:srgbClr val="000000"/>
                          </a:solidFill>
                          <a:miter lim="800000"/>
                          <a:headEnd/>
                          <a:tailEnd/>
                        </a:ln>
                      </wps:spPr>
                      <wps:txbx>
                        <w:txbxContent>
                          <w:p w14:paraId="54D99031" w14:textId="77777777" w:rsidR="00B66AAE" w:rsidRPr="00113C0D" w:rsidRDefault="00B66AAE" w:rsidP="00B66AAE">
                            <w:pPr>
                              <w:shd w:val="clear" w:color="auto" w:fill="BFBFBF" w:themeFill="background1" w:themeFillShade="BF"/>
                              <w:spacing w:before="120" w:after="0" w:line="240" w:lineRule="auto"/>
                              <w:rPr>
                                <w:rFonts w:ascii="Arial" w:hAnsi="Arial" w:cs="Arial"/>
                              </w:rPr>
                            </w:pPr>
                            <w:r w:rsidRPr="00113C0D">
                              <w:rPr>
                                <w:rFonts w:ascii="Arial" w:hAnsi="Arial" w:cs="Arial"/>
                              </w:rPr>
                              <w:t xml:space="preserve">Mit Blick auf die internationale Wettbewerbsfähigkeit der heimischen Chemieindustrie sind anteilig steigende Netzentgelte zu vermeiden.  </w:t>
                            </w:r>
                          </w:p>
                          <w:p w14:paraId="397D9486" w14:textId="77777777" w:rsidR="00B66AAE" w:rsidRPr="00113C0D" w:rsidRDefault="00B66AAE" w:rsidP="00B66AAE">
                            <w:pPr>
                              <w:spacing w:before="120" w:after="0" w:line="240" w:lineRule="auto"/>
                              <w:rPr>
                                <w:rFonts w:ascii="Arial" w:hAnsi="Arial" w:cs="Arial"/>
                              </w:rPr>
                            </w:pPr>
                            <w:r w:rsidRPr="00113C0D">
                              <w:rPr>
                                <w:rFonts w:ascii="Arial" w:hAnsi="Arial" w:cs="Arial"/>
                              </w:rPr>
                              <w:t>Hier muss unter anderem die Bundesnetzagentur (BNetzA) dafür sorgen, dass auch bestehende Industriestandorte, die bislang mit einem hohen kontinuierlichen Energiebedarf zur Netzstabilisierung beigetragen haben und ihre Prozesse nicht flexibel zu- und abschalten können, ihren Bonus nicht verlieren und dadurch in ihrem Bestand bedroht werden.</w:t>
                            </w:r>
                          </w:p>
                          <w:p w14:paraId="5E431AF7" w14:textId="76B592F1" w:rsidR="00B66AAE" w:rsidRPr="00113C0D" w:rsidRDefault="00B66A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983AB" id="_x0000_s1032" type="#_x0000_t202" style="position:absolute;left:0;text-align:left;margin-left:13.8pt;margin-top:53.25pt;width:425.2pt;height:115.6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9RPAIAAG8EAAAOAAAAZHJzL2Uyb0RvYy54bWysVNuO2yAQfa/Uf0C8N07SJJu14qy22W5V&#10;aXuRdvsBGLCNCowLJPb26ztAkmbbt6p+QAwMZ86cmfHmZjSaHKTzCmxFZ5MpJdJyEMq2Ff32dP9m&#10;TYkPzAqmwcqKPktPb7avX22GvpRz6EAL6QiCWF8OfUW7EPqyKDzvpGF+Ar20eNmAMyyg6dpCODYg&#10;utHFfDpdFQM40Tvg0ns8vcuXdJvwm0by8KVpvAxEVxS5hbS6tNZxLbYbVraO9Z3iRxrsH1gYpiwG&#10;PUPdscDI3qm/oIziDjw0YcLBFNA0isuUA2Yzm/6RzWPHeplyQXF8f5bJ/z9Y/vnw1RElKvqWEssM&#10;luhJjqGRWpB5VGfofYlOjz26hfEdjFjllKnvH4B/98TCrmO2lbfOwdBJJpDdLL4sLp5mHB9B6uET&#10;CAzD9gES0Ng4E6VDMQiiY5Wez5VBKoTj4XIxjR8lHO9mi9V6jUaMwcrT89758EGCIXFTUYelT/Ds&#10;8OBDdj25xGgetBL3SutkxHaTO+3IgWGj1G1OUe8Ncs1nV8sYP+Ok7ozuicALJG3JUNHr5XyZRXoR&#10;xbX1OUbK5wx46WZUwJHQylQUszxGZWWU9r0VyICVgSmd9yiAtketo7xZ6DDWYyrq6lTCGsQziu8g&#10;TwBOLG46cD8pGbD7K+p/7JmTlOiPFgt4PVss4rgkY7G8mqPhLm/qyxtmOUJVNFCSt7uQRixStXCL&#10;hW5UKkHsiMzkSBm7Oml4nMA4Npd28vr9n9j+AgAA//8DAFBLAwQUAAYACAAAACEAcR1WZ+AAAAAK&#10;AQAADwAAAGRycy9kb3ducmV2LnhtbEyPy07DMBBF90j8gzWV2CBqk0JihTgVIGXTBVJbPsCNJw81&#10;tqPYbdK/Z1jBcmaO7pxbbBc7sCtOofdOwfNaAENXe9O7VsH3sXqSwELUzujBO1RwwwDb8v6u0Lnx&#10;s9vj9RBbRiEu5FpBF+OYcx7qDq0Oaz+io1vjJ6sjjVPLzaRnCrcDT4RIudW9ow+dHvGzw/p8uFgF&#10;u9Qn89fjrTk2suo/qhcrdl2i1MNqeX8DFnGJfzD86pM6lOR08hdnAhsUJFlKJO1F+gqMAJlJKndS&#10;sNlkEnhZ8P8Vyh8AAAD//wMAUEsBAi0AFAAGAAgAAAAhALaDOJL+AAAA4QEAABMAAAAAAAAAAAAA&#10;AAAAAAAAAFtDb250ZW50X1R5cGVzXS54bWxQSwECLQAUAAYACAAAACEAOP0h/9YAAACUAQAACwAA&#10;AAAAAAAAAAAAAAAvAQAAX3JlbHMvLnJlbHNQSwECLQAUAAYACAAAACEAglBvUTwCAABvBAAADgAA&#10;AAAAAAAAAAAAAAAuAgAAZHJzL2Uyb0RvYy54bWxQSwECLQAUAAYACAAAACEAcR1WZ+AAAAAKAQAA&#10;DwAAAAAAAAAAAAAAAACWBAAAZHJzL2Rvd25yZXYueG1sUEsFBgAAAAAEAAQA8wAAAKMFAAAAAA==&#10;" fillcolor="#bfbfbf [2412]">
                <v:textbox>
                  <w:txbxContent>
                    <w:p w14:paraId="54D99031" w14:textId="77777777" w:rsidR="00B66AAE" w:rsidRPr="00113C0D" w:rsidRDefault="00B66AAE" w:rsidP="00B66AAE">
                      <w:pPr>
                        <w:shd w:val="clear" w:color="auto" w:fill="BFBFBF" w:themeFill="background1" w:themeFillShade="BF"/>
                        <w:spacing w:before="120" w:after="0" w:line="240" w:lineRule="auto"/>
                        <w:rPr>
                          <w:rFonts w:ascii="Arial" w:hAnsi="Arial" w:cs="Arial"/>
                        </w:rPr>
                      </w:pPr>
                      <w:r w:rsidRPr="00113C0D">
                        <w:rPr>
                          <w:rFonts w:ascii="Arial" w:hAnsi="Arial" w:cs="Arial"/>
                        </w:rPr>
                        <w:t xml:space="preserve">Mit Blick auf die internationale Wettbewerbsfähigkeit der heimischen Chemieindustrie sind anteilig steigende Netzentgelte zu vermeiden.  </w:t>
                      </w:r>
                    </w:p>
                    <w:p w14:paraId="397D9486" w14:textId="77777777" w:rsidR="00B66AAE" w:rsidRPr="00113C0D" w:rsidRDefault="00B66AAE" w:rsidP="00B66AAE">
                      <w:pPr>
                        <w:spacing w:before="120" w:after="0" w:line="240" w:lineRule="auto"/>
                        <w:rPr>
                          <w:rFonts w:ascii="Arial" w:hAnsi="Arial" w:cs="Arial"/>
                        </w:rPr>
                      </w:pPr>
                      <w:r w:rsidRPr="00113C0D">
                        <w:rPr>
                          <w:rFonts w:ascii="Arial" w:hAnsi="Arial" w:cs="Arial"/>
                        </w:rPr>
                        <w:t>Hier muss unter anderem die Bundesnetzagentur (BNetzA) dafür sorgen, dass auch bestehende Industriestandorte, die bislang mit einem hohen kontinuierlichen Energiebedarf zur Netzstabilisierung beigetragen haben und ihre Prozesse nicht flexibel zu- und abschalten können, ihren Bonus nicht verlieren und dadurch in ihrem Bestand bedroht werden.</w:t>
                      </w:r>
                    </w:p>
                    <w:p w14:paraId="5E431AF7" w14:textId="76B592F1" w:rsidR="00B66AAE" w:rsidRPr="00113C0D" w:rsidRDefault="00B66AAE"/>
                  </w:txbxContent>
                </v:textbox>
                <w10:wrap type="square"/>
              </v:shape>
            </w:pict>
          </mc:Fallback>
        </mc:AlternateContent>
      </w:r>
      <w:r w:rsidR="003E1F07" w:rsidRPr="00113C0D">
        <w:rPr>
          <w:rFonts w:ascii="Arial" w:hAnsi="Arial" w:cs="Arial"/>
        </w:rPr>
        <w:t>Sollte ein systemdienliches flexibles An- und Abschalten der Prozesse gegebenenfalls möglich sein, wäre</w:t>
      </w:r>
      <w:r w:rsidR="00CF1908" w:rsidRPr="00113C0D">
        <w:rPr>
          <w:rFonts w:ascii="Arial" w:hAnsi="Arial" w:cs="Arial"/>
        </w:rPr>
        <w:t xml:space="preserve"> </w:t>
      </w:r>
      <w:r w:rsidR="00C45C25" w:rsidRPr="00113C0D">
        <w:rPr>
          <w:rFonts w:ascii="Arial" w:hAnsi="Arial" w:cs="Arial"/>
        </w:rPr>
        <w:t>die für eine günstige Preiskategorie vorgegebene hohe Netznutzung dann nicht mehr er</w:t>
      </w:r>
      <w:r w:rsidR="00304888" w:rsidRPr="00113C0D">
        <w:rPr>
          <w:rFonts w:ascii="Arial" w:hAnsi="Arial" w:cs="Arial"/>
        </w:rPr>
        <w:t>r</w:t>
      </w:r>
      <w:r w:rsidR="00C45C25" w:rsidRPr="00113C0D">
        <w:rPr>
          <w:rFonts w:ascii="Arial" w:hAnsi="Arial" w:cs="Arial"/>
        </w:rPr>
        <w:t>eichbar.</w:t>
      </w:r>
      <w:r w:rsidR="00304888" w:rsidRPr="00113C0D">
        <w:rPr>
          <w:rFonts w:ascii="Arial" w:hAnsi="Arial" w:cs="Arial"/>
        </w:rPr>
        <w:t xml:space="preserve"> </w:t>
      </w:r>
    </w:p>
    <w:p w14:paraId="7A6A141B" w14:textId="77777777" w:rsidR="00113C0D" w:rsidRPr="00113C0D" w:rsidRDefault="00113C0D" w:rsidP="00C44943">
      <w:pPr>
        <w:keepNext/>
        <w:spacing w:before="120" w:after="0" w:line="240" w:lineRule="auto"/>
        <w:jc w:val="both"/>
        <w:rPr>
          <w:rFonts w:ascii="Arial" w:hAnsi="Arial" w:cs="Arial"/>
          <w:b/>
          <w:color w:val="FF0000"/>
        </w:rPr>
      </w:pPr>
    </w:p>
    <w:p w14:paraId="752C584D" w14:textId="2516126E" w:rsidR="0026347E" w:rsidRPr="00113C0D" w:rsidRDefault="007A7431" w:rsidP="00C44943">
      <w:pPr>
        <w:pStyle w:val="Listenabsatz"/>
        <w:keepNext/>
        <w:numPr>
          <w:ilvl w:val="0"/>
          <w:numId w:val="19"/>
        </w:numPr>
        <w:spacing w:before="120" w:after="0" w:line="240" w:lineRule="auto"/>
        <w:jc w:val="both"/>
        <w:rPr>
          <w:rFonts w:ascii="Arial" w:hAnsi="Arial" w:cs="Arial"/>
          <w:b/>
          <w:color w:val="FF0000"/>
        </w:rPr>
      </w:pPr>
      <w:r w:rsidRPr="00113C0D">
        <w:rPr>
          <w:rFonts w:ascii="Arial" w:hAnsi="Arial" w:cs="Arial"/>
          <w:b/>
          <w:color w:val="FF0000"/>
        </w:rPr>
        <w:t>Umwelt-</w:t>
      </w:r>
      <w:r w:rsidR="00D9228E" w:rsidRPr="00113C0D">
        <w:rPr>
          <w:rFonts w:ascii="Arial" w:hAnsi="Arial" w:cs="Arial"/>
          <w:b/>
          <w:color w:val="FF0000"/>
        </w:rPr>
        <w:t>,</w:t>
      </w:r>
      <w:r w:rsidRPr="00113C0D">
        <w:rPr>
          <w:rFonts w:ascii="Arial" w:hAnsi="Arial" w:cs="Arial"/>
          <w:b/>
          <w:color w:val="FF0000"/>
        </w:rPr>
        <w:t xml:space="preserve"> </w:t>
      </w:r>
      <w:r w:rsidR="0026347E" w:rsidRPr="00113C0D">
        <w:rPr>
          <w:rFonts w:ascii="Arial" w:hAnsi="Arial" w:cs="Arial"/>
          <w:b/>
          <w:color w:val="FF0000"/>
        </w:rPr>
        <w:t>Klima</w:t>
      </w:r>
      <w:r w:rsidR="00D9228E" w:rsidRPr="00113C0D">
        <w:rPr>
          <w:rFonts w:ascii="Arial" w:hAnsi="Arial" w:cs="Arial"/>
          <w:b/>
          <w:color w:val="FF0000"/>
        </w:rPr>
        <w:t>- und Verbraucher</w:t>
      </w:r>
      <w:r w:rsidR="0026347E" w:rsidRPr="00113C0D">
        <w:rPr>
          <w:rFonts w:ascii="Arial" w:hAnsi="Arial" w:cs="Arial"/>
          <w:b/>
          <w:color w:val="FF0000"/>
        </w:rPr>
        <w:t xml:space="preserve">schutz </w:t>
      </w:r>
      <w:r w:rsidR="0026347E" w:rsidRPr="00113C0D">
        <w:rPr>
          <w:rFonts w:ascii="Arial" w:hAnsi="Arial" w:cs="Arial"/>
          <w:b/>
          <w:color w:val="FF0000"/>
          <w:u w:val="single"/>
        </w:rPr>
        <w:t>mit</w:t>
      </w:r>
      <w:r w:rsidR="0026347E" w:rsidRPr="00113C0D">
        <w:rPr>
          <w:rFonts w:ascii="Arial" w:hAnsi="Arial" w:cs="Arial"/>
          <w:b/>
          <w:color w:val="FF0000"/>
        </w:rPr>
        <w:t xml:space="preserve"> der Chemieindustrie</w:t>
      </w:r>
    </w:p>
    <w:p w14:paraId="1A75B7D6" w14:textId="02A0EF36" w:rsidR="00E05D82" w:rsidRPr="00113C0D" w:rsidRDefault="00E05D82" w:rsidP="00C44943">
      <w:pPr>
        <w:keepNext/>
        <w:spacing w:before="120" w:after="0" w:line="240" w:lineRule="auto"/>
        <w:jc w:val="both"/>
        <w:rPr>
          <w:rFonts w:ascii="Arial" w:hAnsi="Arial" w:cs="Arial"/>
        </w:rPr>
      </w:pPr>
      <w:r w:rsidRPr="00113C0D">
        <w:rPr>
          <w:rFonts w:ascii="Arial" w:hAnsi="Arial" w:cs="Arial"/>
        </w:rPr>
        <w:t>Deutschland hat seine Treibhausgas</w:t>
      </w:r>
      <w:r w:rsidR="00BF2E6F" w:rsidRPr="00113C0D">
        <w:rPr>
          <w:rFonts w:ascii="Arial" w:hAnsi="Arial" w:cs="Arial"/>
        </w:rPr>
        <w:t>(THG)-E</w:t>
      </w:r>
      <w:r w:rsidRPr="00113C0D">
        <w:rPr>
          <w:rFonts w:ascii="Arial" w:hAnsi="Arial" w:cs="Arial"/>
        </w:rPr>
        <w:t xml:space="preserve">missionen seit 1990 durch erhebliche Investitionen, insbesondere im industriellen und energiewirtschaftlichen Bereich, </w:t>
      </w:r>
      <w:r w:rsidR="00770F15" w:rsidRPr="00113C0D">
        <w:rPr>
          <w:rFonts w:ascii="Arial" w:hAnsi="Arial" w:cs="Arial"/>
        </w:rPr>
        <w:t>bereits um 24</w:t>
      </w:r>
      <w:r w:rsidR="007A26FA" w:rsidRPr="00113C0D">
        <w:rPr>
          <w:rFonts w:ascii="Arial" w:hAnsi="Arial" w:cs="Arial"/>
        </w:rPr>
        <w:t xml:space="preserve"> </w:t>
      </w:r>
      <w:r w:rsidR="00770F15" w:rsidRPr="00113C0D">
        <w:rPr>
          <w:rFonts w:ascii="Arial" w:hAnsi="Arial" w:cs="Arial"/>
        </w:rPr>
        <w:t xml:space="preserve">% </w:t>
      </w:r>
      <w:r w:rsidRPr="00113C0D">
        <w:rPr>
          <w:rFonts w:ascii="Arial" w:hAnsi="Arial" w:cs="Arial"/>
        </w:rPr>
        <w:t xml:space="preserve">deutlich reduziert. </w:t>
      </w:r>
      <w:r w:rsidR="00422DC2" w:rsidRPr="00113C0D">
        <w:rPr>
          <w:rFonts w:ascii="Arial" w:hAnsi="Arial" w:cs="Arial"/>
        </w:rPr>
        <w:t>Die weltweiten CO</w:t>
      </w:r>
      <w:r w:rsidR="00422DC2" w:rsidRPr="00113C0D">
        <w:rPr>
          <w:rFonts w:ascii="Arial" w:hAnsi="Arial" w:cs="Arial"/>
          <w:vertAlign w:val="subscript"/>
        </w:rPr>
        <w:t>2</w:t>
      </w:r>
      <w:r w:rsidR="00422DC2" w:rsidRPr="00113C0D">
        <w:rPr>
          <w:rFonts w:ascii="Arial" w:hAnsi="Arial" w:cs="Arial"/>
        </w:rPr>
        <w:t>-Emissionen sind dagegen zwischen 1990 und 2016 um 55 Prozent gestiegen.</w:t>
      </w:r>
    </w:p>
    <w:p w14:paraId="7BA295FF" w14:textId="2EBA3FE0" w:rsidR="00FE6301" w:rsidRPr="00113C0D" w:rsidRDefault="00C44943" w:rsidP="00C44943">
      <w:pPr>
        <w:spacing w:before="120" w:after="0" w:line="240" w:lineRule="auto"/>
        <w:jc w:val="both"/>
        <w:rPr>
          <w:rFonts w:ascii="Arial" w:hAnsi="Arial" w:cs="Arial"/>
        </w:rPr>
      </w:pPr>
      <w:r w:rsidRPr="00113C0D">
        <w:rPr>
          <w:rFonts w:ascii="Arial" w:hAnsi="Arial" w:cs="Arial"/>
          <w:b/>
          <w:noProof/>
          <w:lang w:eastAsia="de-DE"/>
        </w:rPr>
        <mc:AlternateContent>
          <mc:Choice Requires="wps">
            <w:drawing>
              <wp:anchor distT="45720" distB="45720" distL="114300" distR="114300" simplePos="0" relativeHeight="251674624" behindDoc="0" locked="0" layoutInCell="1" allowOverlap="1" wp14:anchorId="7CA81EE0" wp14:editId="4EC89D62">
                <wp:simplePos x="0" y="0"/>
                <wp:positionH relativeFrom="column">
                  <wp:posOffset>175260</wp:posOffset>
                </wp:positionH>
                <wp:positionV relativeFrom="paragraph">
                  <wp:posOffset>1190625</wp:posOffset>
                </wp:positionV>
                <wp:extent cx="5400000" cy="1781175"/>
                <wp:effectExtent l="0" t="0" r="10795" b="2857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1781175"/>
                        </a:xfrm>
                        <a:prstGeom prst="rect">
                          <a:avLst/>
                        </a:prstGeom>
                        <a:solidFill>
                          <a:schemeClr val="bg1">
                            <a:lumMod val="75000"/>
                          </a:schemeClr>
                        </a:solidFill>
                        <a:ln w="9525">
                          <a:solidFill>
                            <a:srgbClr val="000000"/>
                          </a:solidFill>
                          <a:miter lim="800000"/>
                          <a:headEnd/>
                          <a:tailEnd/>
                        </a:ln>
                      </wps:spPr>
                      <wps:txbx>
                        <w:txbxContent>
                          <w:p w14:paraId="52217CCB" w14:textId="77777777" w:rsidR="00B12886" w:rsidRPr="003464D1" w:rsidRDefault="00B12886" w:rsidP="00B12886">
                            <w:pPr>
                              <w:spacing w:before="120" w:after="0" w:line="240" w:lineRule="auto"/>
                              <w:rPr>
                                <w:rFonts w:ascii="Arial" w:hAnsi="Arial" w:cs="Arial"/>
                              </w:rPr>
                            </w:pPr>
                            <w:r w:rsidRPr="003464D1">
                              <w:rPr>
                                <w:rFonts w:ascii="Arial" w:hAnsi="Arial" w:cs="Arial"/>
                              </w:rPr>
                              <w:t xml:space="preserve">Klimaschutz kann nicht durch die Verlagerung von emissionsintensiven Prozessen in andere Teile der Welt gelingen. Die integrierten Wertschöpfungsketten in Deutschland müssen erhalten werden – gerade zum Schutz des Klimas. Statt nationaler oder europäischer Alleingänge bedarf es weltweiter Kooperationen im Kampf gegen den Klimawandel. </w:t>
                            </w:r>
                          </w:p>
                          <w:p w14:paraId="69BD648A" w14:textId="77777777" w:rsidR="00B12886" w:rsidRPr="003464D1" w:rsidRDefault="00B12886" w:rsidP="00B12886">
                            <w:pPr>
                              <w:spacing w:before="120" w:after="0" w:line="240" w:lineRule="auto"/>
                              <w:rPr>
                                <w:rFonts w:ascii="Arial" w:hAnsi="Arial" w:cs="Arial"/>
                              </w:rPr>
                            </w:pPr>
                            <w:r w:rsidRPr="003464D1">
                              <w:rPr>
                                <w:rFonts w:ascii="Arial" w:hAnsi="Arial" w:cs="Arial"/>
                              </w:rPr>
                              <w:t>Wir müssen die Rahmenbedingungen auf dem Weg in eine CO</w:t>
                            </w:r>
                            <w:r w:rsidRPr="003464D1">
                              <w:rPr>
                                <w:rFonts w:ascii="Arial" w:hAnsi="Arial" w:cs="Arial"/>
                                <w:vertAlign w:val="subscript"/>
                              </w:rPr>
                              <w:t>2</w:t>
                            </w:r>
                            <w:r w:rsidRPr="003464D1">
                              <w:rPr>
                                <w:rFonts w:ascii="Arial" w:hAnsi="Arial" w:cs="Arial"/>
                              </w:rPr>
                              <w:t xml:space="preserve">-Neutralität so setzen, dass unsere Chemieindustrie als Vorbild beim Zusammenspiel von Umwelt-, Klima- und Verbraucherschutz sowie Wirtschaftskraft und internationaler Wettbewerbsfähigkeit agieren kann. </w:t>
                            </w:r>
                          </w:p>
                          <w:p w14:paraId="30545DF3" w14:textId="152F4973" w:rsidR="00B12886" w:rsidRPr="003464D1" w:rsidRDefault="00B128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81EE0" id="_x0000_s1033" type="#_x0000_t202" style="position:absolute;left:0;text-align:left;margin-left:13.8pt;margin-top:93.75pt;width:425.2pt;height:140.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7PdOgIAAG8EAAAOAAAAZHJzL2Uyb0RvYy54bWysVFFv2yAQfp+0/4B4XxxHydJacaouXadJ&#10;XTep3Q/AgG004BiQ2N2v34HTNN3epvkBcdzx3d33cd5cjUaTg/RBga1pOZtTIi0HoWxX0++Pt+8u&#10;KAmRWcE0WFnTJxno1fbtm83gKrmAHrSQniCIDdXgatrH6KqiCLyXhoUZOGnR2YI3LKLpu0J4NiC6&#10;0cViPn9fDOCF88BlCHh6MznpNuO3reTxa9sGGYmuKdYW8+rz2qS12G5Y1XnmesWPZbB/qMIwZTHp&#10;CeqGRUb2Xv0FZRT3EKCNMw6mgLZVXOYesJty/kc3Dz1zMveC5AR3oin8P1h+f/jmiRI1RaEsMyjR&#10;oxxjK7Ugi8TO4EKFQQ8Ow+L4AUZUOXca3B3wH4FY2PXMdvLaexh6yQRWV6abxdnVCSckkGb4AgLT&#10;sH2EDDS23iTqkAyC6KjS00kZLIVwPFwt5+mjhKOvXF+U5XqVc7Dq+brzIX6SYEja1NSj9BmeHe5C&#10;TOWw6jkkZQuglbhVWmcjPTe5054cGD6Uppta1HuDtU5n61XKP+Hk15nCM+orJG3JUNPL1WI1kfQq&#10;i++aU47czwnwPMyoiCOhlUFNclTKyqpE7Ucr8j4ypac9dqXtketE70R0HJsxi7pOd5MODYgnJN/D&#10;NAE4sbjpwf+iZMDXX9Pwc8+8pER/tijgZblcpnHJxnK1XqDhzz3NuYdZjlA1jZRM213MI5bKtnCN&#10;QrcqS/BSybFkfNWZw+MEprE5t3PUy39i+xsAAP//AwBQSwMEFAAGAAgAAAAhANljwW7fAAAACgEA&#10;AA8AAABkcnMvZG93bnJldi54bWxMj81OwzAQhO9IvIO1SFwQdYhKYoU4FSDl0gMSLQ/gxpsfEa+j&#10;2G3St2c5wW13ZzT7Tblb3SguOIfBk4anTQICqfF2oE7D17F+VCBCNGTN6Ak1XDHArrq9KU1h/UKf&#10;eDnETnAIhcJo6GOcCilD06MzYeMnJNZaPzsTeZ07aWezcLgbZZokmXRmIP7Qmwnfe2y+D2enYZ/5&#10;dPl4uLbHVtXDW711yb5Ptb6/W19fQERc458ZfvEZHSpmOvkz2SBGDWmesZPvKn8GwQaVKy530rDN&#10;eJBVKf9XqH4AAAD//wMAUEsBAi0AFAAGAAgAAAAhALaDOJL+AAAA4QEAABMAAAAAAAAAAAAAAAAA&#10;AAAAAFtDb250ZW50X1R5cGVzXS54bWxQSwECLQAUAAYACAAAACEAOP0h/9YAAACUAQAACwAAAAAA&#10;AAAAAAAAAAAvAQAAX3JlbHMvLnJlbHNQSwECLQAUAAYACAAAACEAPAOz3ToCAABvBAAADgAAAAAA&#10;AAAAAAAAAAAuAgAAZHJzL2Uyb0RvYy54bWxQSwECLQAUAAYACAAAACEA2WPBbt8AAAAKAQAADwAA&#10;AAAAAAAAAAAAAACUBAAAZHJzL2Rvd25yZXYueG1sUEsFBgAAAAAEAAQA8wAAAKAFAAAAAA==&#10;" fillcolor="#bfbfbf [2412]">
                <v:textbox>
                  <w:txbxContent>
                    <w:p w14:paraId="52217CCB" w14:textId="77777777" w:rsidR="00B12886" w:rsidRPr="003464D1" w:rsidRDefault="00B12886" w:rsidP="00B12886">
                      <w:pPr>
                        <w:spacing w:before="120" w:after="0" w:line="240" w:lineRule="auto"/>
                        <w:rPr>
                          <w:rFonts w:ascii="Arial" w:hAnsi="Arial" w:cs="Arial"/>
                        </w:rPr>
                      </w:pPr>
                      <w:r w:rsidRPr="003464D1">
                        <w:rPr>
                          <w:rFonts w:ascii="Arial" w:hAnsi="Arial" w:cs="Arial"/>
                        </w:rPr>
                        <w:t xml:space="preserve">Klimaschutz kann nicht durch die Verlagerung von emissionsintensiven Prozessen in andere Teile der Welt gelingen. Die integrierten Wertschöpfungsketten in Deutschland müssen erhalten werden – gerade zum Schutz des Klimas. Statt nationaler oder europäischer Alleingänge bedarf es weltweiter Kooperationen im Kampf gegen den Klimawandel. </w:t>
                      </w:r>
                    </w:p>
                    <w:p w14:paraId="69BD648A" w14:textId="77777777" w:rsidR="00B12886" w:rsidRPr="003464D1" w:rsidRDefault="00B12886" w:rsidP="00B12886">
                      <w:pPr>
                        <w:spacing w:before="120" w:after="0" w:line="240" w:lineRule="auto"/>
                        <w:rPr>
                          <w:rFonts w:ascii="Arial" w:hAnsi="Arial" w:cs="Arial"/>
                        </w:rPr>
                      </w:pPr>
                      <w:r w:rsidRPr="003464D1">
                        <w:rPr>
                          <w:rFonts w:ascii="Arial" w:hAnsi="Arial" w:cs="Arial"/>
                        </w:rPr>
                        <w:t>Wir müssen die Rahmenbedingungen auf dem Weg in eine CO</w:t>
                      </w:r>
                      <w:r w:rsidRPr="003464D1">
                        <w:rPr>
                          <w:rFonts w:ascii="Arial" w:hAnsi="Arial" w:cs="Arial"/>
                          <w:vertAlign w:val="subscript"/>
                        </w:rPr>
                        <w:t>2</w:t>
                      </w:r>
                      <w:r w:rsidRPr="003464D1">
                        <w:rPr>
                          <w:rFonts w:ascii="Arial" w:hAnsi="Arial" w:cs="Arial"/>
                        </w:rPr>
                        <w:t xml:space="preserve">-Neutralität so setzen, dass unsere Chemieindustrie als Vorbild beim Zusammenspiel von Umwelt-, Klima- und Verbraucherschutz sowie Wirtschaftskraft und internationaler Wettbewerbsfähigkeit agieren kann. </w:t>
                      </w:r>
                    </w:p>
                    <w:p w14:paraId="30545DF3" w14:textId="152F4973" w:rsidR="00B12886" w:rsidRPr="003464D1" w:rsidRDefault="00B12886"/>
                  </w:txbxContent>
                </v:textbox>
                <w10:wrap type="square"/>
              </v:shape>
            </w:pict>
          </mc:Fallback>
        </mc:AlternateContent>
      </w:r>
      <w:r w:rsidR="001B1C8A" w:rsidRPr="00113C0D">
        <w:rPr>
          <w:rFonts w:ascii="Arial" w:hAnsi="Arial" w:cs="Arial"/>
        </w:rPr>
        <w:t>Die deutsche Chemieindustrie unterstützt einen globalen ambitionierten Klimaschutz und</w:t>
      </w:r>
      <w:r w:rsidR="007A7431" w:rsidRPr="00113C0D">
        <w:rPr>
          <w:rFonts w:ascii="Arial" w:hAnsi="Arial" w:cs="Arial"/>
        </w:rPr>
        <w:t xml:space="preserve"> </w:t>
      </w:r>
      <w:r w:rsidR="001B1C8A" w:rsidRPr="00113C0D">
        <w:rPr>
          <w:rFonts w:ascii="Arial" w:hAnsi="Arial" w:cs="Arial"/>
        </w:rPr>
        <w:t>hat g</w:t>
      </w:r>
      <w:r w:rsidR="008407ED" w:rsidRPr="00113C0D">
        <w:rPr>
          <w:rFonts w:ascii="Arial" w:hAnsi="Arial" w:cs="Arial"/>
        </w:rPr>
        <w:t xml:space="preserve">egenüber 1990 </w:t>
      </w:r>
      <w:r w:rsidR="008D1F72" w:rsidRPr="00113C0D">
        <w:rPr>
          <w:rFonts w:ascii="Arial" w:hAnsi="Arial" w:cs="Arial"/>
        </w:rPr>
        <w:t xml:space="preserve">bislang </w:t>
      </w:r>
      <w:r w:rsidR="007A7431" w:rsidRPr="00113C0D">
        <w:rPr>
          <w:rFonts w:ascii="Arial" w:hAnsi="Arial" w:cs="Arial"/>
        </w:rPr>
        <w:t xml:space="preserve">bereits ca. </w:t>
      </w:r>
      <w:r w:rsidR="00770F15" w:rsidRPr="00113C0D">
        <w:rPr>
          <w:rFonts w:ascii="Arial" w:hAnsi="Arial" w:cs="Arial"/>
        </w:rPr>
        <w:t>48</w:t>
      </w:r>
      <w:r w:rsidR="007A7431" w:rsidRPr="00113C0D">
        <w:rPr>
          <w:rFonts w:ascii="Arial" w:hAnsi="Arial" w:cs="Arial"/>
        </w:rPr>
        <w:t xml:space="preserve"> % </w:t>
      </w:r>
      <w:r w:rsidR="00C35034" w:rsidRPr="00113C0D">
        <w:rPr>
          <w:rFonts w:ascii="Arial" w:hAnsi="Arial" w:cs="Arial"/>
        </w:rPr>
        <w:t>ihrer</w:t>
      </w:r>
      <w:r w:rsidR="007A7431" w:rsidRPr="00113C0D">
        <w:rPr>
          <w:rFonts w:ascii="Arial" w:hAnsi="Arial" w:cs="Arial"/>
        </w:rPr>
        <w:t xml:space="preserve"> </w:t>
      </w:r>
      <w:r w:rsidR="00770F15" w:rsidRPr="00113C0D">
        <w:rPr>
          <w:rFonts w:ascii="Arial" w:hAnsi="Arial" w:cs="Arial"/>
        </w:rPr>
        <w:t>THG</w:t>
      </w:r>
      <w:r w:rsidR="007A7431" w:rsidRPr="00113C0D">
        <w:rPr>
          <w:rFonts w:ascii="Arial" w:hAnsi="Arial" w:cs="Arial"/>
        </w:rPr>
        <w:t xml:space="preserve">-Emissionen </w:t>
      </w:r>
      <w:r w:rsidR="008407ED" w:rsidRPr="00113C0D">
        <w:rPr>
          <w:rFonts w:ascii="Arial" w:hAnsi="Arial" w:cs="Arial"/>
        </w:rPr>
        <w:t>eingespart</w:t>
      </w:r>
      <w:r w:rsidR="00AF3440" w:rsidRPr="00113C0D">
        <w:rPr>
          <w:rFonts w:ascii="Arial" w:hAnsi="Arial" w:cs="Arial"/>
        </w:rPr>
        <w:t xml:space="preserve"> </w:t>
      </w:r>
      <w:r w:rsidR="00770F15" w:rsidRPr="00113C0D">
        <w:rPr>
          <w:rFonts w:ascii="Arial" w:hAnsi="Arial" w:cs="Arial"/>
        </w:rPr>
        <w:t>- trotz Produktionssteigerung von 6</w:t>
      </w:r>
      <w:r w:rsidR="00C947BA" w:rsidRPr="00113C0D">
        <w:rPr>
          <w:rFonts w:ascii="Arial" w:hAnsi="Arial" w:cs="Arial"/>
        </w:rPr>
        <w:t>9</w:t>
      </w:r>
      <w:r w:rsidR="00AF3440" w:rsidRPr="00113C0D">
        <w:rPr>
          <w:rFonts w:ascii="Arial" w:hAnsi="Arial" w:cs="Arial"/>
        </w:rPr>
        <w:t xml:space="preserve"> </w:t>
      </w:r>
      <w:r w:rsidR="00770F15" w:rsidRPr="00113C0D">
        <w:rPr>
          <w:rFonts w:ascii="Arial" w:hAnsi="Arial" w:cs="Arial"/>
        </w:rPr>
        <w:t>%</w:t>
      </w:r>
      <w:r w:rsidR="008407ED" w:rsidRPr="00113C0D">
        <w:rPr>
          <w:rFonts w:ascii="Arial" w:hAnsi="Arial" w:cs="Arial"/>
        </w:rPr>
        <w:t>.</w:t>
      </w:r>
      <w:r w:rsidR="00FE6301" w:rsidRPr="00113C0D">
        <w:rPr>
          <w:rFonts w:ascii="Arial" w:hAnsi="Arial" w:cs="Arial"/>
        </w:rPr>
        <w:t xml:space="preserve"> </w:t>
      </w:r>
      <w:r w:rsidR="00A12368" w:rsidRPr="00113C0D">
        <w:rPr>
          <w:rFonts w:ascii="Arial" w:hAnsi="Arial" w:cs="Arial"/>
        </w:rPr>
        <w:t xml:space="preserve">Diese bislang erzielten Effizienzsteigerungen </w:t>
      </w:r>
      <w:r w:rsidR="00F91480" w:rsidRPr="00113C0D">
        <w:rPr>
          <w:rFonts w:ascii="Arial" w:hAnsi="Arial" w:cs="Arial"/>
        </w:rPr>
        <w:t xml:space="preserve">haben allerdings die technologischen Reduktionspotenziale in Europa schon weitgehend ausgenutzt und </w:t>
      </w:r>
      <w:r w:rsidR="00A12368" w:rsidRPr="00113C0D">
        <w:rPr>
          <w:rFonts w:ascii="Arial" w:hAnsi="Arial" w:cs="Arial"/>
        </w:rPr>
        <w:t>lassen sich nicht im gleichen Umfang wiederholen. Zukünftige Minderungspotenziale</w:t>
      </w:r>
      <w:r w:rsidR="008D1F72" w:rsidRPr="00113C0D">
        <w:rPr>
          <w:rFonts w:ascii="Arial" w:hAnsi="Arial" w:cs="Arial"/>
        </w:rPr>
        <w:t xml:space="preserve"> w</w:t>
      </w:r>
      <w:r w:rsidR="00A12368" w:rsidRPr="00113C0D">
        <w:rPr>
          <w:rFonts w:ascii="Arial" w:hAnsi="Arial" w:cs="Arial"/>
        </w:rPr>
        <w:t>erden kleiner und lassen sich nur mit einem deutlich höheren Aufwand realisieren.</w:t>
      </w:r>
    </w:p>
    <w:p w14:paraId="1E101215" w14:textId="165AA6B6" w:rsidR="00375AC3" w:rsidRPr="00113C0D" w:rsidRDefault="00375AC3" w:rsidP="00C44943">
      <w:pPr>
        <w:spacing w:before="120" w:after="0" w:line="240" w:lineRule="auto"/>
        <w:jc w:val="both"/>
        <w:rPr>
          <w:rFonts w:ascii="Arial" w:hAnsi="Arial" w:cs="Arial"/>
        </w:rPr>
      </w:pPr>
    </w:p>
    <w:p w14:paraId="48916494" w14:textId="1CCCD303" w:rsidR="00B0048D" w:rsidRPr="003746DA" w:rsidRDefault="00876C01" w:rsidP="00C44943">
      <w:pPr>
        <w:keepNext/>
        <w:spacing w:before="120" w:after="0" w:line="240" w:lineRule="auto"/>
        <w:ind w:left="708"/>
        <w:jc w:val="both"/>
        <w:rPr>
          <w:rFonts w:ascii="Arial" w:hAnsi="Arial" w:cs="Arial"/>
          <w:b/>
        </w:rPr>
      </w:pPr>
      <w:r w:rsidRPr="003746DA">
        <w:rPr>
          <w:rFonts w:ascii="Arial" w:hAnsi="Arial" w:cs="Arial"/>
          <w:b/>
        </w:rPr>
        <w:lastRenderedPageBreak/>
        <w:t>6.1</w:t>
      </w:r>
      <w:r w:rsidRPr="003746DA">
        <w:rPr>
          <w:rFonts w:ascii="Arial" w:hAnsi="Arial" w:cs="Arial"/>
          <w:b/>
        </w:rPr>
        <w:tab/>
      </w:r>
      <w:r w:rsidR="001A66E2" w:rsidRPr="003746DA">
        <w:rPr>
          <w:rFonts w:ascii="Arial" w:hAnsi="Arial" w:cs="Arial"/>
          <w:b/>
        </w:rPr>
        <w:t>Emissionshandel</w:t>
      </w:r>
      <w:r w:rsidR="00FF15B5" w:rsidRPr="003746DA">
        <w:rPr>
          <w:rFonts w:ascii="Arial" w:hAnsi="Arial" w:cs="Arial"/>
          <w:b/>
        </w:rPr>
        <w:t xml:space="preserve"> (ETS) </w:t>
      </w:r>
    </w:p>
    <w:p w14:paraId="17BD9128" w14:textId="07C31D02" w:rsidR="00B0048D" w:rsidRPr="00113C0D" w:rsidRDefault="00810340" w:rsidP="00C44943">
      <w:pPr>
        <w:keepNext/>
        <w:spacing w:before="120" w:after="0" w:line="240" w:lineRule="auto"/>
        <w:jc w:val="both"/>
        <w:rPr>
          <w:rFonts w:ascii="Arial" w:hAnsi="Arial" w:cs="Arial"/>
        </w:rPr>
      </w:pPr>
      <w:r w:rsidRPr="00113C0D">
        <w:rPr>
          <w:rFonts w:ascii="Arial" w:hAnsi="Arial" w:cs="Arial"/>
        </w:rPr>
        <w:t xml:space="preserve">Die chemische Industrie </w:t>
      </w:r>
      <w:r w:rsidR="00C35034" w:rsidRPr="00113C0D">
        <w:rPr>
          <w:rFonts w:ascii="Arial" w:hAnsi="Arial" w:cs="Arial"/>
        </w:rPr>
        <w:t>sieht i</w:t>
      </w:r>
      <w:r w:rsidRPr="00113C0D">
        <w:rPr>
          <w:rFonts w:ascii="Arial" w:hAnsi="Arial" w:cs="Arial"/>
        </w:rPr>
        <w:t xml:space="preserve">m </w:t>
      </w:r>
      <w:r w:rsidR="004A5FDE" w:rsidRPr="00113C0D">
        <w:rPr>
          <w:rFonts w:ascii="Arial" w:hAnsi="Arial" w:cs="Arial"/>
        </w:rPr>
        <w:t xml:space="preserve">EU-Emissionshandel (European Union </w:t>
      </w:r>
      <w:proofErr w:type="spellStart"/>
      <w:r w:rsidR="004A5FDE" w:rsidRPr="00113C0D">
        <w:rPr>
          <w:rFonts w:ascii="Arial" w:hAnsi="Arial" w:cs="Arial"/>
        </w:rPr>
        <w:t>Emissions</w:t>
      </w:r>
      <w:proofErr w:type="spellEnd"/>
      <w:r w:rsidR="004A5FDE" w:rsidRPr="00113C0D">
        <w:rPr>
          <w:rFonts w:ascii="Arial" w:hAnsi="Arial" w:cs="Arial"/>
        </w:rPr>
        <w:t xml:space="preserve"> Trading System, EU</w:t>
      </w:r>
      <w:r w:rsidRPr="00113C0D">
        <w:rPr>
          <w:rFonts w:ascii="Arial" w:hAnsi="Arial" w:cs="Arial"/>
        </w:rPr>
        <w:t>-</w:t>
      </w:r>
      <w:r w:rsidR="004A5FDE" w:rsidRPr="00113C0D">
        <w:rPr>
          <w:rFonts w:ascii="Arial" w:hAnsi="Arial" w:cs="Arial"/>
        </w:rPr>
        <w:t xml:space="preserve">ETS) </w:t>
      </w:r>
      <w:r w:rsidRPr="00113C0D">
        <w:rPr>
          <w:rFonts w:ascii="Arial" w:hAnsi="Arial" w:cs="Arial"/>
        </w:rPr>
        <w:t xml:space="preserve">das zentrale Instrument, um die Klimaschutzziele bei gleichzeitigem Erhalt ihrer Wettbewerbsfähigkeit </w:t>
      </w:r>
      <w:r w:rsidR="00C35034" w:rsidRPr="00113C0D">
        <w:rPr>
          <w:rFonts w:ascii="Arial" w:hAnsi="Arial" w:cs="Arial"/>
        </w:rPr>
        <w:t>zu erreichen. Da</w:t>
      </w:r>
      <w:r w:rsidRPr="00113C0D">
        <w:rPr>
          <w:rFonts w:ascii="Arial" w:hAnsi="Arial" w:cs="Arial"/>
        </w:rPr>
        <w:t xml:space="preserve">s </w:t>
      </w:r>
      <w:r w:rsidR="00C35034" w:rsidRPr="00113C0D">
        <w:rPr>
          <w:rFonts w:ascii="Arial" w:hAnsi="Arial" w:cs="Arial"/>
        </w:rPr>
        <w:t xml:space="preserve">EU-ETS </w:t>
      </w:r>
      <w:r w:rsidRPr="00113C0D">
        <w:rPr>
          <w:rFonts w:ascii="Arial" w:hAnsi="Arial" w:cs="Arial"/>
        </w:rPr>
        <w:t xml:space="preserve">gibt einen </w:t>
      </w:r>
      <w:r w:rsidR="002B046D" w:rsidRPr="00113C0D">
        <w:rPr>
          <w:rFonts w:ascii="Arial" w:hAnsi="Arial" w:cs="Arial"/>
        </w:rPr>
        <w:t xml:space="preserve">rechtsverbindlichen </w:t>
      </w:r>
      <w:r w:rsidRPr="00113C0D">
        <w:rPr>
          <w:rFonts w:ascii="Arial" w:hAnsi="Arial" w:cs="Arial"/>
        </w:rPr>
        <w:t xml:space="preserve">Pfad zur Minderung der </w:t>
      </w:r>
      <w:r w:rsidR="004A5FDE" w:rsidRPr="00113C0D">
        <w:rPr>
          <w:rFonts w:ascii="Arial" w:hAnsi="Arial" w:cs="Arial"/>
        </w:rPr>
        <w:t>Treibhausgasemissionen (wie CO</w:t>
      </w:r>
      <w:r w:rsidR="004A5FDE" w:rsidRPr="00113C0D">
        <w:rPr>
          <w:rFonts w:ascii="Arial" w:hAnsi="Arial" w:cs="Arial"/>
          <w:vertAlign w:val="subscript"/>
        </w:rPr>
        <w:t>2</w:t>
      </w:r>
      <w:r w:rsidR="004A5FDE" w:rsidRPr="00113C0D">
        <w:rPr>
          <w:rFonts w:ascii="Arial" w:hAnsi="Arial" w:cs="Arial"/>
        </w:rPr>
        <w:t>)</w:t>
      </w:r>
      <w:r w:rsidR="00C35034" w:rsidRPr="00113C0D">
        <w:rPr>
          <w:rFonts w:ascii="Arial" w:hAnsi="Arial" w:cs="Arial"/>
        </w:rPr>
        <w:t xml:space="preserve"> </w:t>
      </w:r>
      <w:r w:rsidRPr="00113C0D">
        <w:rPr>
          <w:rFonts w:ascii="Arial" w:hAnsi="Arial" w:cs="Arial"/>
        </w:rPr>
        <w:t>vor</w:t>
      </w:r>
      <w:r w:rsidR="004A5FDE" w:rsidRPr="00113C0D">
        <w:rPr>
          <w:rFonts w:ascii="Arial" w:hAnsi="Arial" w:cs="Arial"/>
        </w:rPr>
        <w:t>, indem eine begrenzte Zahl an Emissionsrechten ausgegeben und anschließend auf einem Markt gehandelt wird.</w:t>
      </w:r>
      <w:r w:rsidR="0042590C" w:rsidRPr="00113C0D">
        <w:rPr>
          <w:rFonts w:ascii="Arial" w:hAnsi="Arial" w:cs="Arial"/>
        </w:rPr>
        <w:t xml:space="preserve"> </w:t>
      </w:r>
    </w:p>
    <w:p w14:paraId="3DA86DBA" w14:textId="6B99ED05" w:rsidR="005B3BE4" w:rsidRPr="00113C0D" w:rsidRDefault="005B3BE4" w:rsidP="00C44943">
      <w:pPr>
        <w:keepNext/>
        <w:spacing w:before="120" w:after="0" w:line="240" w:lineRule="auto"/>
        <w:jc w:val="both"/>
        <w:rPr>
          <w:rFonts w:ascii="Arial" w:hAnsi="Arial" w:cs="Arial"/>
        </w:rPr>
      </w:pPr>
      <w:r w:rsidRPr="00113C0D">
        <w:rPr>
          <w:rFonts w:ascii="Arial" w:hAnsi="Arial" w:cs="Arial"/>
        </w:rPr>
        <w:t>Verpflichtet, am Emissionshandel teilzunehmen, sind alle in der Richtlinie aufgeführten emissionsintensiven Industriesektoren. Für diese Unternehmen war der größte Teil der zugeteilten Zertifikate zunächst kostenlos. Dieser Anteil wird kontinuierlich verringert und ein zunehmender T</w:t>
      </w:r>
      <w:r w:rsidR="008C494E" w:rsidRPr="00113C0D">
        <w:rPr>
          <w:rFonts w:ascii="Arial" w:hAnsi="Arial" w:cs="Arial"/>
        </w:rPr>
        <w:t>eil der Z</w:t>
      </w:r>
      <w:r w:rsidRPr="00113C0D">
        <w:rPr>
          <w:rFonts w:ascii="Arial" w:hAnsi="Arial" w:cs="Arial"/>
        </w:rPr>
        <w:t xml:space="preserve">ertifikate wird versteigert. Für Industriesektoren, die einem starken internationalen Wettbewerb ausgesetzt sind, gibt es darüber hinaus </w:t>
      </w:r>
      <w:r w:rsidR="006A5F4C" w:rsidRPr="00113C0D">
        <w:rPr>
          <w:rFonts w:ascii="Arial" w:hAnsi="Arial" w:cs="Arial"/>
        </w:rPr>
        <w:t>weitere</w:t>
      </w:r>
      <w:r w:rsidRPr="00113C0D">
        <w:rPr>
          <w:rFonts w:ascii="Arial" w:hAnsi="Arial" w:cs="Arial"/>
        </w:rPr>
        <w:t xml:space="preserve"> kostenlose Emissionszertifikate</w:t>
      </w:r>
      <w:r w:rsidR="003D75F6" w:rsidRPr="00113C0D">
        <w:rPr>
          <w:rFonts w:ascii="Arial" w:hAnsi="Arial" w:cs="Arial"/>
        </w:rPr>
        <w:t xml:space="preserve"> (Carbon-</w:t>
      </w:r>
      <w:proofErr w:type="spellStart"/>
      <w:r w:rsidR="003D75F6" w:rsidRPr="00113C0D">
        <w:rPr>
          <w:rFonts w:ascii="Arial" w:hAnsi="Arial" w:cs="Arial"/>
        </w:rPr>
        <w:t>Leakage</w:t>
      </w:r>
      <w:proofErr w:type="spellEnd"/>
      <w:r w:rsidR="003D75F6" w:rsidRPr="00113C0D">
        <w:rPr>
          <w:rFonts w:ascii="Arial" w:hAnsi="Arial" w:cs="Arial"/>
        </w:rPr>
        <w:t>-Liste)</w:t>
      </w:r>
      <w:r w:rsidRPr="00113C0D">
        <w:rPr>
          <w:rFonts w:ascii="Arial" w:hAnsi="Arial" w:cs="Arial"/>
        </w:rPr>
        <w:t xml:space="preserve">. </w:t>
      </w:r>
    </w:p>
    <w:p w14:paraId="3FB28381" w14:textId="1DDC2593" w:rsidR="00F125A9" w:rsidRPr="00113C0D" w:rsidRDefault="00DD2EA7" w:rsidP="00C44943">
      <w:pPr>
        <w:keepNext/>
        <w:spacing w:before="120" w:after="0" w:line="240" w:lineRule="auto"/>
        <w:jc w:val="both"/>
        <w:rPr>
          <w:rFonts w:ascii="Arial" w:hAnsi="Arial" w:cs="Arial"/>
        </w:rPr>
      </w:pPr>
      <w:r w:rsidRPr="00113C0D">
        <w:rPr>
          <w:rFonts w:ascii="Arial" w:hAnsi="Arial" w:cs="Arial"/>
        </w:rPr>
        <w:t xml:space="preserve">Einige </w:t>
      </w:r>
      <w:r w:rsidR="00F125A9" w:rsidRPr="00113C0D">
        <w:rPr>
          <w:rFonts w:ascii="Arial" w:hAnsi="Arial" w:cs="Arial"/>
        </w:rPr>
        <w:t xml:space="preserve">Unternehmen der Chemieindustrie fallen unter den Emissionshandelssektor. Jedoch sind durch die letzte Reform 2017 Chemieunternehmen </w:t>
      </w:r>
      <w:r w:rsidR="0039492D" w:rsidRPr="00113C0D">
        <w:rPr>
          <w:rFonts w:ascii="Arial" w:hAnsi="Arial" w:cs="Arial"/>
        </w:rPr>
        <w:t>aus dem B</w:t>
      </w:r>
      <w:r w:rsidR="004F2122" w:rsidRPr="00113C0D">
        <w:rPr>
          <w:rFonts w:ascii="Arial" w:hAnsi="Arial" w:cs="Arial"/>
        </w:rPr>
        <w:t xml:space="preserve">ereich der zusätzlichen kostenlosen Zuteilung </w:t>
      </w:r>
      <w:r w:rsidR="00F125A9" w:rsidRPr="00113C0D">
        <w:rPr>
          <w:rFonts w:ascii="Arial" w:hAnsi="Arial" w:cs="Arial"/>
        </w:rPr>
        <w:t xml:space="preserve">herausgefallen, obwohl sie im internationalen Wettbewerb stehen. </w:t>
      </w:r>
    </w:p>
    <w:p w14:paraId="39FE7ACC" w14:textId="5C0C0B1B" w:rsidR="00BA5943" w:rsidRPr="00113C0D" w:rsidRDefault="0042590C" w:rsidP="00C44943">
      <w:pPr>
        <w:keepNext/>
        <w:spacing w:before="120" w:after="0" w:line="240" w:lineRule="auto"/>
        <w:jc w:val="both"/>
        <w:rPr>
          <w:rFonts w:ascii="Arial" w:hAnsi="Arial" w:cs="Arial"/>
        </w:rPr>
      </w:pPr>
      <w:r w:rsidRPr="00113C0D">
        <w:rPr>
          <w:rFonts w:ascii="Arial" w:hAnsi="Arial" w:cs="Arial"/>
        </w:rPr>
        <w:t>Die Menge der zur Verfügung stehenden Zertifikate sinkt jährlich</w:t>
      </w:r>
      <w:r w:rsidR="005F454E" w:rsidRPr="00113C0D">
        <w:rPr>
          <w:rFonts w:ascii="Arial" w:hAnsi="Arial" w:cs="Arial"/>
        </w:rPr>
        <w:t xml:space="preserve"> um 1,74 % und ab 2021 </w:t>
      </w:r>
      <w:r w:rsidR="005A6C10" w:rsidRPr="00113C0D">
        <w:rPr>
          <w:rFonts w:ascii="Arial" w:hAnsi="Arial" w:cs="Arial"/>
        </w:rPr>
        <w:t xml:space="preserve">um </w:t>
      </w:r>
      <w:r w:rsidR="005F454E" w:rsidRPr="00113C0D">
        <w:rPr>
          <w:rFonts w:ascii="Arial" w:hAnsi="Arial" w:cs="Arial"/>
        </w:rPr>
        <w:t>2</w:t>
      </w:r>
      <w:r w:rsidR="005F183C" w:rsidRPr="00113C0D">
        <w:rPr>
          <w:rFonts w:ascii="Arial" w:hAnsi="Arial" w:cs="Arial"/>
        </w:rPr>
        <w:t>,2</w:t>
      </w:r>
      <w:r w:rsidR="005F454E" w:rsidRPr="00113C0D">
        <w:rPr>
          <w:rFonts w:ascii="Arial" w:hAnsi="Arial" w:cs="Arial"/>
        </w:rPr>
        <w:t xml:space="preserve"> %.</w:t>
      </w:r>
      <w:r w:rsidR="00A52FB2" w:rsidRPr="00113C0D">
        <w:rPr>
          <w:rFonts w:ascii="Arial" w:hAnsi="Arial" w:cs="Arial"/>
        </w:rPr>
        <w:t xml:space="preserve"> </w:t>
      </w:r>
      <w:r w:rsidR="00810340" w:rsidRPr="00113C0D">
        <w:rPr>
          <w:rFonts w:ascii="Arial" w:hAnsi="Arial" w:cs="Arial"/>
        </w:rPr>
        <w:t>D</w:t>
      </w:r>
      <w:r w:rsidR="0061443B" w:rsidRPr="00113C0D">
        <w:rPr>
          <w:rFonts w:ascii="Arial" w:hAnsi="Arial" w:cs="Arial"/>
        </w:rPr>
        <w:t>ie</w:t>
      </w:r>
      <w:r w:rsidR="00FE29A5" w:rsidRPr="00113C0D">
        <w:rPr>
          <w:rFonts w:ascii="Arial" w:hAnsi="Arial" w:cs="Arial"/>
        </w:rPr>
        <w:t>se</w:t>
      </w:r>
      <w:r w:rsidR="0061443B" w:rsidRPr="00113C0D">
        <w:rPr>
          <w:rFonts w:ascii="Arial" w:hAnsi="Arial" w:cs="Arial"/>
        </w:rPr>
        <w:t xml:space="preserve"> Verkna</w:t>
      </w:r>
      <w:r w:rsidR="004C7AE6" w:rsidRPr="00113C0D">
        <w:rPr>
          <w:rFonts w:ascii="Arial" w:hAnsi="Arial" w:cs="Arial"/>
        </w:rPr>
        <w:t xml:space="preserve">ppung der Zertifikate </w:t>
      </w:r>
      <w:r w:rsidR="00810340" w:rsidRPr="00113C0D">
        <w:rPr>
          <w:rFonts w:ascii="Arial" w:hAnsi="Arial" w:cs="Arial"/>
        </w:rPr>
        <w:t xml:space="preserve">führt </w:t>
      </w:r>
      <w:r w:rsidR="004C7AE6" w:rsidRPr="00113C0D">
        <w:rPr>
          <w:rFonts w:ascii="Arial" w:hAnsi="Arial" w:cs="Arial"/>
        </w:rPr>
        <w:t>zu höheren Strompreisen.</w:t>
      </w:r>
      <w:r w:rsidR="000B2E51" w:rsidRPr="00113C0D">
        <w:rPr>
          <w:rFonts w:ascii="Arial" w:hAnsi="Arial" w:cs="Arial"/>
        </w:rPr>
        <w:t xml:space="preserve"> </w:t>
      </w:r>
      <w:r w:rsidR="008F3108" w:rsidRPr="00113C0D">
        <w:rPr>
          <w:rFonts w:ascii="Arial" w:hAnsi="Arial" w:cs="Arial"/>
        </w:rPr>
        <w:t xml:space="preserve">Das gilt auch für </w:t>
      </w:r>
      <w:r w:rsidR="00FE29A5" w:rsidRPr="00113C0D">
        <w:rPr>
          <w:rFonts w:ascii="Arial" w:hAnsi="Arial" w:cs="Arial"/>
        </w:rPr>
        <w:t>selbst</w:t>
      </w:r>
      <w:r w:rsidR="008F3108" w:rsidRPr="00113C0D">
        <w:rPr>
          <w:rFonts w:ascii="Arial" w:hAnsi="Arial" w:cs="Arial"/>
        </w:rPr>
        <w:t>erzeugten Strom aus eigenen Kraftwerken</w:t>
      </w:r>
      <w:r w:rsidR="009F395D" w:rsidRPr="00113C0D">
        <w:rPr>
          <w:rFonts w:ascii="Arial" w:hAnsi="Arial" w:cs="Arial"/>
        </w:rPr>
        <w:t xml:space="preserve"> an Chemiestandorten</w:t>
      </w:r>
      <w:r w:rsidR="008F3108" w:rsidRPr="00113C0D">
        <w:rPr>
          <w:rFonts w:ascii="Arial" w:hAnsi="Arial" w:cs="Arial"/>
        </w:rPr>
        <w:t>.</w:t>
      </w:r>
      <w:r w:rsidR="005621B9" w:rsidRPr="00113C0D">
        <w:rPr>
          <w:rFonts w:ascii="Arial" w:hAnsi="Arial" w:cs="Arial"/>
        </w:rPr>
        <w:t xml:space="preserve"> </w:t>
      </w:r>
      <w:r w:rsidR="000B2E51" w:rsidRPr="00113C0D">
        <w:rPr>
          <w:rFonts w:ascii="Arial" w:hAnsi="Arial" w:cs="Arial"/>
        </w:rPr>
        <w:t xml:space="preserve">Die Chemieindustrie ist damit doppelt vom Emissionshandel betroffen, zum einen durch den </w:t>
      </w:r>
      <w:r w:rsidR="00756A79" w:rsidRPr="00113C0D">
        <w:rPr>
          <w:rFonts w:ascii="Arial" w:hAnsi="Arial" w:cs="Arial"/>
        </w:rPr>
        <w:t xml:space="preserve">teureren Strom und zum anderen durch Kosten für Zertifikate für </w:t>
      </w:r>
      <w:r w:rsidR="00C35034" w:rsidRPr="00113C0D">
        <w:rPr>
          <w:rFonts w:ascii="Arial" w:hAnsi="Arial" w:cs="Arial"/>
        </w:rPr>
        <w:t xml:space="preserve">prozessbedingte </w:t>
      </w:r>
      <w:r w:rsidR="00756A79" w:rsidRPr="00113C0D">
        <w:rPr>
          <w:rFonts w:ascii="Arial" w:hAnsi="Arial" w:cs="Arial"/>
        </w:rPr>
        <w:t xml:space="preserve">Emissionen aus der Produktion. </w:t>
      </w:r>
      <w:r w:rsidR="00BA5943" w:rsidRPr="00113C0D">
        <w:rPr>
          <w:rFonts w:ascii="Arial" w:hAnsi="Arial" w:cs="Arial"/>
        </w:rPr>
        <w:t>Trotz erheblicher bereits erfolgter Einsparungen sind die deutschen Chemieunternehmen noch drittgrößter industrieller Treibhausgas-Emittent.</w:t>
      </w:r>
    </w:p>
    <w:p w14:paraId="740764CD" w14:textId="2A4A78BD" w:rsidR="000B2E51" w:rsidRPr="001C4ABE" w:rsidRDefault="00A93C34" w:rsidP="00C44943">
      <w:pPr>
        <w:keepNext/>
        <w:spacing w:before="120" w:after="0" w:line="240" w:lineRule="auto"/>
        <w:jc w:val="both"/>
        <w:rPr>
          <w:rFonts w:ascii="Arial" w:hAnsi="Arial" w:cs="Arial"/>
          <w:sz w:val="24"/>
          <w:szCs w:val="24"/>
        </w:rPr>
      </w:pPr>
      <w:r w:rsidRPr="00113C0D">
        <w:rPr>
          <w:rFonts w:ascii="Arial" w:hAnsi="Arial" w:cs="Arial"/>
          <w:b/>
          <w:noProof/>
          <w:lang w:eastAsia="de-DE"/>
        </w:rPr>
        <mc:AlternateContent>
          <mc:Choice Requires="wps">
            <w:drawing>
              <wp:anchor distT="45720" distB="45720" distL="114300" distR="114300" simplePos="0" relativeHeight="251676672" behindDoc="0" locked="0" layoutInCell="1" allowOverlap="1" wp14:anchorId="0D2F65DC" wp14:editId="1441712E">
                <wp:simplePos x="0" y="0"/>
                <wp:positionH relativeFrom="column">
                  <wp:posOffset>176530</wp:posOffset>
                </wp:positionH>
                <wp:positionV relativeFrom="paragraph">
                  <wp:posOffset>1033145</wp:posOffset>
                </wp:positionV>
                <wp:extent cx="5399405" cy="2476500"/>
                <wp:effectExtent l="0" t="0" r="10795" b="1905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2476500"/>
                        </a:xfrm>
                        <a:prstGeom prst="rect">
                          <a:avLst/>
                        </a:prstGeom>
                        <a:solidFill>
                          <a:schemeClr val="bg1">
                            <a:lumMod val="75000"/>
                          </a:schemeClr>
                        </a:solidFill>
                        <a:ln w="9525">
                          <a:solidFill>
                            <a:srgbClr val="000000"/>
                          </a:solidFill>
                          <a:miter lim="800000"/>
                          <a:headEnd/>
                          <a:tailEnd/>
                        </a:ln>
                      </wps:spPr>
                      <wps:txbx>
                        <w:txbxContent>
                          <w:p w14:paraId="3F079D86" w14:textId="77777777" w:rsidR="00063059" w:rsidRPr="00A93C34" w:rsidRDefault="00063059" w:rsidP="00063059">
                            <w:pPr>
                              <w:keepNext/>
                              <w:spacing w:before="120" w:after="0" w:line="240" w:lineRule="auto"/>
                              <w:rPr>
                                <w:rFonts w:ascii="Arial" w:hAnsi="Arial" w:cs="Arial"/>
                              </w:rPr>
                            </w:pPr>
                            <w:r w:rsidRPr="00A93C34">
                              <w:rPr>
                                <w:rFonts w:ascii="Arial" w:hAnsi="Arial" w:cs="Arial"/>
                              </w:rPr>
                              <w:t>Um die Chemieunternehmen in der EU vor "Carbon-</w:t>
                            </w:r>
                            <w:proofErr w:type="spellStart"/>
                            <w:r w:rsidRPr="00A93C34">
                              <w:rPr>
                                <w:rFonts w:ascii="Arial" w:hAnsi="Arial" w:cs="Arial"/>
                              </w:rPr>
                              <w:t>Leakage</w:t>
                            </w:r>
                            <w:proofErr w:type="spellEnd"/>
                            <w:r w:rsidRPr="00A93C34">
                              <w:rPr>
                                <w:rFonts w:ascii="Arial" w:hAnsi="Arial" w:cs="Arial"/>
                              </w:rPr>
                              <w:t>" zu schützen und eine Produktionsverlagerung in Regionen außerhalb der EU zu verhindern, muss eine ausreichende Strompreiskompensation erfolgen, ebenso wie eine ausreichende Zuteilung von kostenlosen Emissionszertifikaten. Dieses muss für alle von Carbon-</w:t>
                            </w:r>
                            <w:proofErr w:type="spellStart"/>
                            <w:r w:rsidRPr="00A93C34">
                              <w:rPr>
                                <w:rFonts w:ascii="Arial" w:hAnsi="Arial" w:cs="Arial"/>
                              </w:rPr>
                              <w:t>Leakage</w:t>
                            </w:r>
                            <w:proofErr w:type="spellEnd"/>
                            <w:r w:rsidRPr="00A93C34">
                              <w:rPr>
                                <w:rFonts w:ascii="Arial" w:hAnsi="Arial" w:cs="Arial"/>
                              </w:rPr>
                              <w:t xml:space="preserve"> bedrohten Chemieunternehmen gelten. </w:t>
                            </w:r>
                          </w:p>
                          <w:p w14:paraId="2232F13A" w14:textId="77777777" w:rsidR="00063059" w:rsidRPr="00A93C34" w:rsidRDefault="00063059" w:rsidP="00063059">
                            <w:pPr>
                              <w:keepNext/>
                              <w:spacing w:before="120" w:after="0" w:line="240" w:lineRule="auto"/>
                              <w:rPr>
                                <w:rFonts w:ascii="Arial" w:hAnsi="Arial" w:cs="Arial"/>
                              </w:rPr>
                            </w:pPr>
                            <w:r w:rsidRPr="00A93C34">
                              <w:rPr>
                                <w:rFonts w:ascii="Arial" w:hAnsi="Arial" w:cs="Arial"/>
                              </w:rPr>
                              <w:t xml:space="preserve">Wir setzen uns dafür ein, dass nationale Verschärfungen bei der anstehenden Überarbeitung des deutschen Umsetzungsgesetzes (Treibhausgas-Emissionshandelsgesetz (TEHG)) zur EU-ETS-Richtlinie unbedingt vermieden werden. </w:t>
                            </w:r>
                          </w:p>
                          <w:p w14:paraId="175D05DB" w14:textId="77777777" w:rsidR="00063059" w:rsidRPr="00A93C34" w:rsidRDefault="00063059" w:rsidP="00063059">
                            <w:pPr>
                              <w:keepNext/>
                              <w:spacing w:before="120" w:after="0" w:line="240" w:lineRule="auto"/>
                              <w:rPr>
                                <w:rFonts w:ascii="Arial" w:hAnsi="Arial" w:cs="Arial"/>
                              </w:rPr>
                            </w:pPr>
                            <w:r w:rsidRPr="00A93C34">
                              <w:rPr>
                                <w:rFonts w:ascii="Arial" w:hAnsi="Arial" w:cs="Arial"/>
                              </w:rPr>
                              <w:t>Zusätzliche nationale Maßnahmen (z.B. CO</w:t>
                            </w:r>
                            <w:r w:rsidRPr="00A93C34">
                              <w:rPr>
                                <w:rFonts w:ascii="Arial" w:hAnsi="Arial" w:cs="Arial"/>
                                <w:vertAlign w:val="subscript"/>
                              </w:rPr>
                              <w:t>2</w:t>
                            </w:r>
                            <w:r w:rsidRPr="00A93C34">
                              <w:rPr>
                                <w:rFonts w:ascii="Arial" w:hAnsi="Arial" w:cs="Arial"/>
                              </w:rPr>
                              <w:t xml:space="preserve">-Bepreisung, Klimaschutzgesetz),  sind - sofern sie nicht vermeidbar sind - auf die bestehenden Regulierungen auf europäischer Ebene anzupassen, da sonst kontraproduktive, ineffiziente Doppelregulierung droht.  </w:t>
                            </w:r>
                          </w:p>
                          <w:p w14:paraId="4DC22145" w14:textId="6FA8EFE2" w:rsidR="00063059" w:rsidRPr="00A93C34" w:rsidRDefault="000630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F65DC" id="_x0000_s1034" type="#_x0000_t202" style="position:absolute;left:0;text-align:left;margin-left:13.9pt;margin-top:81.35pt;width:425.15pt;height:19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dZZPAIAAG8EAAAOAAAAZHJzL2Uyb0RvYy54bWysVNtu2zAMfR+wfxD0vtjxkiYx4hRdug4D&#10;ugvQ7gNkWbaFSaInKbGzrx8lJ5m7vQ17EUSRPiTPIb29HbQiR2GdBFPQ+SylRBgOlTRNQb89P7xZ&#10;U+I8MxVTYERBT8LR293rV9u+y0UGLahKWIIgxuV9V9DW+y5PEsdboZmbQScMOmuwmnk0bZNUlvWI&#10;rlWSpelN0oOtOgtcOIev96OT7iJ+XQvuv9S1E56ogmJtPp42nmU4k92W5Y1lXSv5uQz2D1VoJg0m&#10;vULdM8/Iwcq/oLTkFhzUfsZBJ1DXkovYA3YzT//o5qllnYi9IDmuu9Lk/h8s/3z8aomsCrqhxDCN&#10;Ej2LwddCVSQL7PSdyzHoqcMwP7yDAVWOnbruEfh3RwzsW2YacWct9K1gFVY3D18mk09HHBdAyv4T&#10;VJiGHTxEoKG2OlCHZBBER5VOV2WwFMLxcfl2s1mkS0o4+rLF6maZRu0Sll8+76zzHwRoEi4FtSh9&#10;hGfHR+dDOSy/hIRsDpSsHqRS0QjjJvbKkiPDQSmbsUV10Fjr+LbCjJeUcTpDeER9gaQM6ZHLZbYc&#10;SXqRxTblNQeiTQCnYVp6XAkldUHX1yCWB2rfmyoOrGdSjXfsSpkz14HekWg/lEMUdX2RsITqhORb&#10;GDcANxYvLdiflPQ4/QV1Pw7MCkrUR4MCbuaLRViXaCyWqwwNO/WUUw8zHKEK6ikZr3sfVyxQa+AO&#10;ha5llCBMxFjJuWSc6sjheQPD2kztGPX7P7H7BQAA//8DAFBLAwQUAAYACAAAACEASZw25N8AAAAK&#10;AQAADwAAAGRycy9kb3ducmV2LnhtbEyPTW6DMBCF95V6B2sidVM1JlYDiGKithKbLCo1yQEcbDAK&#10;HiPsBHL7Tlft8v3ozTflbnEDu5kp9B4lbNYJMION1z12Ek7H+iUHFqJCrQaPRsLdBNhVjw+lKrSf&#10;8dvcDrFjNIKhUBJsjGPBeWiscSqs/WiQstZPTkWSU8f1pGYadwMXSZJyp3qkC1aN5tOa5nK4Ogn7&#10;1Iv56/neHtu87j/qV5fsrZDyabW8vwGLZol/ZfjFJ3SoiOnsr6gDGySIjMgj+anIgFEhz/INsLOE&#10;7ZYcXpX8/wvVDwAAAP//AwBQSwECLQAUAAYACAAAACEAtoM4kv4AAADhAQAAEwAAAAAAAAAAAAAA&#10;AAAAAAAAW0NvbnRlbnRfVHlwZXNdLnhtbFBLAQItABQABgAIAAAAIQA4/SH/1gAAAJQBAAALAAAA&#10;AAAAAAAAAAAAAC8BAABfcmVscy8ucmVsc1BLAQItABQABgAIAAAAIQB5XdZZPAIAAG8EAAAOAAAA&#10;AAAAAAAAAAAAAC4CAABkcnMvZTJvRG9jLnhtbFBLAQItABQABgAIAAAAIQBJnDbk3wAAAAoBAAAP&#10;AAAAAAAAAAAAAAAAAJYEAABkcnMvZG93bnJldi54bWxQSwUGAAAAAAQABADzAAAAogUAAAAA&#10;" fillcolor="#bfbfbf [2412]">
                <v:textbox>
                  <w:txbxContent>
                    <w:p w14:paraId="3F079D86" w14:textId="77777777" w:rsidR="00063059" w:rsidRPr="00A93C34" w:rsidRDefault="00063059" w:rsidP="00063059">
                      <w:pPr>
                        <w:keepNext/>
                        <w:spacing w:before="120" w:after="0" w:line="240" w:lineRule="auto"/>
                        <w:rPr>
                          <w:rFonts w:ascii="Arial" w:hAnsi="Arial" w:cs="Arial"/>
                        </w:rPr>
                      </w:pPr>
                      <w:r w:rsidRPr="00A93C34">
                        <w:rPr>
                          <w:rFonts w:ascii="Arial" w:hAnsi="Arial" w:cs="Arial"/>
                        </w:rPr>
                        <w:t>Um die Chemieunternehmen in der EU vor "Carbon-</w:t>
                      </w:r>
                      <w:proofErr w:type="spellStart"/>
                      <w:r w:rsidRPr="00A93C34">
                        <w:rPr>
                          <w:rFonts w:ascii="Arial" w:hAnsi="Arial" w:cs="Arial"/>
                        </w:rPr>
                        <w:t>Leakage</w:t>
                      </w:r>
                      <w:proofErr w:type="spellEnd"/>
                      <w:r w:rsidRPr="00A93C34">
                        <w:rPr>
                          <w:rFonts w:ascii="Arial" w:hAnsi="Arial" w:cs="Arial"/>
                        </w:rPr>
                        <w:t>" zu schützen und eine Produktionsverlagerung in Regionen außerhalb der EU zu verhindern, muss eine ausreichende Strompreiskompensation erfolgen, ebenso wie eine ausreichende Zuteilung von kostenlosen Emissionszertifikaten. Dieses muss für alle von Carbon-</w:t>
                      </w:r>
                      <w:proofErr w:type="spellStart"/>
                      <w:r w:rsidRPr="00A93C34">
                        <w:rPr>
                          <w:rFonts w:ascii="Arial" w:hAnsi="Arial" w:cs="Arial"/>
                        </w:rPr>
                        <w:t>Leakage</w:t>
                      </w:r>
                      <w:proofErr w:type="spellEnd"/>
                      <w:r w:rsidRPr="00A93C34">
                        <w:rPr>
                          <w:rFonts w:ascii="Arial" w:hAnsi="Arial" w:cs="Arial"/>
                        </w:rPr>
                        <w:t xml:space="preserve"> bedrohten Chemieunternehmen gelten. </w:t>
                      </w:r>
                    </w:p>
                    <w:p w14:paraId="2232F13A" w14:textId="77777777" w:rsidR="00063059" w:rsidRPr="00A93C34" w:rsidRDefault="00063059" w:rsidP="00063059">
                      <w:pPr>
                        <w:keepNext/>
                        <w:spacing w:before="120" w:after="0" w:line="240" w:lineRule="auto"/>
                        <w:rPr>
                          <w:rFonts w:ascii="Arial" w:hAnsi="Arial" w:cs="Arial"/>
                        </w:rPr>
                      </w:pPr>
                      <w:r w:rsidRPr="00A93C34">
                        <w:rPr>
                          <w:rFonts w:ascii="Arial" w:hAnsi="Arial" w:cs="Arial"/>
                        </w:rPr>
                        <w:t xml:space="preserve">Wir setzen uns dafür ein, dass nationale Verschärfungen bei der anstehenden Überarbeitung des deutschen Umsetzungsgesetzes (Treibhausgas-Emissionshandelsgesetz (TEHG)) zur EU-ETS-Richtlinie unbedingt vermieden werden. </w:t>
                      </w:r>
                    </w:p>
                    <w:p w14:paraId="175D05DB" w14:textId="77777777" w:rsidR="00063059" w:rsidRPr="00A93C34" w:rsidRDefault="00063059" w:rsidP="00063059">
                      <w:pPr>
                        <w:keepNext/>
                        <w:spacing w:before="120" w:after="0" w:line="240" w:lineRule="auto"/>
                        <w:rPr>
                          <w:rFonts w:ascii="Arial" w:hAnsi="Arial" w:cs="Arial"/>
                        </w:rPr>
                      </w:pPr>
                      <w:r w:rsidRPr="00A93C34">
                        <w:rPr>
                          <w:rFonts w:ascii="Arial" w:hAnsi="Arial" w:cs="Arial"/>
                        </w:rPr>
                        <w:t>Zusätzliche nationale Maßnahmen (z.B. CO</w:t>
                      </w:r>
                      <w:r w:rsidRPr="00A93C34">
                        <w:rPr>
                          <w:rFonts w:ascii="Arial" w:hAnsi="Arial" w:cs="Arial"/>
                          <w:vertAlign w:val="subscript"/>
                        </w:rPr>
                        <w:t>2</w:t>
                      </w:r>
                      <w:r w:rsidRPr="00A93C34">
                        <w:rPr>
                          <w:rFonts w:ascii="Arial" w:hAnsi="Arial" w:cs="Arial"/>
                        </w:rPr>
                        <w:t xml:space="preserve">-Bepreisung, Klimaschutzgesetz),  sind - sofern sie nicht vermeidbar sind - auf die bestehenden Regulierungen auf europäischer Ebene anzupassen, da sonst kontraproduktive, ineffiziente Doppelregulierung droht.  </w:t>
                      </w:r>
                    </w:p>
                    <w:p w14:paraId="4DC22145" w14:textId="6FA8EFE2" w:rsidR="00063059" w:rsidRPr="00A93C34" w:rsidRDefault="00063059"/>
                  </w:txbxContent>
                </v:textbox>
                <w10:wrap type="square"/>
              </v:shape>
            </w:pict>
          </mc:Fallback>
        </mc:AlternateContent>
      </w:r>
      <w:r w:rsidR="00756A79" w:rsidRPr="00113C0D">
        <w:rPr>
          <w:rFonts w:ascii="Arial" w:hAnsi="Arial" w:cs="Arial"/>
        </w:rPr>
        <w:t xml:space="preserve">Da das aktuelle EU-Minderungsziel </w:t>
      </w:r>
      <w:r w:rsidR="006B1CC1" w:rsidRPr="00113C0D">
        <w:rPr>
          <w:rFonts w:ascii="Arial" w:hAnsi="Arial" w:cs="Arial"/>
        </w:rPr>
        <w:t xml:space="preserve">für den Emissionshandelssektor </w:t>
      </w:r>
      <w:r w:rsidR="00756A79" w:rsidRPr="00113C0D">
        <w:rPr>
          <w:rFonts w:ascii="Arial" w:hAnsi="Arial" w:cs="Arial"/>
        </w:rPr>
        <w:t xml:space="preserve">von insgesamt </w:t>
      </w:r>
      <w:r w:rsidR="00C35034" w:rsidRPr="00113C0D">
        <w:rPr>
          <w:rFonts w:ascii="Arial" w:hAnsi="Arial" w:cs="Arial"/>
        </w:rPr>
        <w:t xml:space="preserve">minus </w:t>
      </w:r>
      <w:r w:rsidR="00756A79" w:rsidRPr="00113C0D">
        <w:rPr>
          <w:rFonts w:ascii="Arial" w:hAnsi="Arial" w:cs="Arial"/>
        </w:rPr>
        <w:t>40 % bis 2030 (im Vergleich zu 1990) noch nicht erreicht ist, kommen auf die Chemieindustrie weitere Kosten zu.</w:t>
      </w:r>
      <w:r w:rsidR="0033517E" w:rsidRPr="00113C0D">
        <w:rPr>
          <w:rFonts w:ascii="Arial" w:hAnsi="Arial" w:cs="Arial"/>
        </w:rPr>
        <w:t xml:space="preserve"> All diese Mehrkosten aus dem Emissionshandel</w:t>
      </w:r>
      <w:r w:rsidR="00301DA1" w:rsidRPr="00113C0D">
        <w:rPr>
          <w:rFonts w:ascii="Arial" w:hAnsi="Arial" w:cs="Arial"/>
        </w:rPr>
        <w:t xml:space="preserve">, die so außerhalb der EU nicht entstehen, </w:t>
      </w:r>
      <w:r w:rsidR="00AA02E2" w:rsidRPr="00113C0D">
        <w:rPr>
          <w:rFonts w:ascii="Arial" w:hAnsi="Arial" w:cs="Arial"/>
        </w:rPr>
        <w:t>drohen zu einer Abwanderung</w:t>
      </w:r>
      <w:r w:rsidR="00AA02E2" w:rsidRPr="001C4ABE">
        <w:rPr>
          <w:rFonts w:ascii="Arial" w:hAnsi="Arial" w:cs="Arial"/>
          <w:sz w:val="24"/>
          <w:szCs w:val="24"/>
        </w:rPr>
        <w:t xml:space="preserve"> e</w:t>
      </w:r>
      <w:r w:rsidR="004C593B" w:rsidRPr="001C4ABE">
        <w:rPr>
          <w:rFonts w:ascii="Arial" w:hAnsi="Arial" w:cs="Arial"/>
          <w:sz w:val="24"/>
          <w:szCs w:val="24"/>
        </w:rPr>
        <w:t xml:space="preserve">missionsintensiver Produktion und damit </w:t>
      </w:r>
      <w:r w:rsidR="00552CD3" w:rsidRPr="001C4ABE">
        <w:rPr>
          <w:rFonts w:ascii="Arial" w:hAnsi="Arial" w:cs="Arial"/>
          <w:sz w:val="24"/>
          <w:szCs w:val="24"/>
        </w:rPr>
        <w:t xml:space="preserve">ggf. </w:t>
      </w:r>
      <w:r w:rsidR="004C593B" w:rsidRPr="001C4ABE">
        <w:rPr>
          <w:rFonts w:ascii="Arial" w:hAnsi="Arial" w:cs="Arial"/>
          <w:sz w:val="24"/>
          <w:szCs w:val="24"/>
        </w:rPr>
        <w:t>zu einem „</w:t>
      </w:r>
      <w:r w:rsidR="0033517E" w:rsidRPr="001C4ABE">
        <w:rPr>
          <w:rFonts w:ascii="Arial" w:hAnsi="Arial" w:cs="Arial"/>
          <w:sz w:val="24"/>
          <w:szCs w:val="24"/>
        </w:rPr>
        <w:t>Carbon-</w:t>
      </w:r>
      <w:proofErr w:type="spellStart"/>
      <w:r w:rsidR="0033517E" w:rsidRPr="001C4ABE">
        <w:rPr>
          <w:rFonts w:ascii="Arial" w:hAnsi="Arial" w:cs="Arial"/>
          <w:sz w:val="24"/>
          <w:szCs w:val="24"/>
        </w:rPr>
        <w:t>Leakage</w:t>
      </w:r>
      <w:proofErr w:type="spellEnd"/>
      <w:r w:rsidR="004C593B" w:rsidRPr="001C4ABE">
        <w:rPr>
          <w:rFonts w:ascii="Arial" w:hAnsi="Arial" w:cs="Arial"/>
          <w:sz w:val="24"/>
          <w:szCs w:val="24"/>
        </w:rPr>
        <w:t>“</w:t>
      </w:r>
      <w:r w:rsidR="00AA02E2" w:rsidRPr="001C4ABE">
        <w:rPr>
          <w:rFonts w:ascii="Arial" w:hAnsi="Arial" w:cs="Arial"/>
          <w:sz w:val="24"/>
          <w:szCs w:val="24"/>
        </w:rPr>
        <w:t xml:space="preserve"> zu führen</w:t>
      </w:r>
      <w:r w:rsidR="0033517E" w:rsidRPr="001C4ABE">
        <w:rPr>
          <w:rFonts w:ascii="Arial" w:hAnsi="Arial" w:cs="Arial"/>
          <w:sz w:val="24"/>
          <w:szCs w:val="24"/>
        </w:rPr>
        <w:t>.</w:t>
      </w:r>
    </w:p>
    <w:p w14:paraId="7DB659A3" w14:textId="0987656B" w:rsidR="00001440" w:rsidRPr="00A93C34" w:rsidRDefault="00001440" w:rsidP="00C44943">
      <w:pPr>
        <w:keepNext/>
        <w:spacing w:before="120" w:after="0" w:line="240" w:lineRule="auto"/>
        <w:jc w:val="both"/>
        <w:rPr>
          <w:rFonts w:ascii="Arial" w:hAnsi="Arial" w:cs="Arial"/>
          <w:b/>
        </w:rPr>
      </w:pPr>
    </w:p>
    <w:p w14:paraId="5F17B929" w14:textId="77777777" w:rsidR="00BC2CDF" w:rsidRPr="00A93C34" w:rsidRDefault="0055501D" w:rsidP="00C44943">
      <w:pPr>
        <w:pStyle w:val="Listenabsatz"/>
        <w:numPr>
          <w:ilvl w:val="0"/>
          <w:numId w:val="19"/>
        </w:numPr>
        <w:spacing w:before="120" w:after="0" w:line="240" w:lineRule="auto"/>
        <w:jc w:val="both"/>
        <w:rPr>
          <w:rFonts w:ascii="Arial" w:hAnsi="Arial" w:cs="Arial"/>
          <w:b/>
          <w:color w:val="FF0000"/>
        </w:rPr>
      </w:pPr>
      <w:r w:rsidRPr="00A93C34">
        <w:rPr>
          <w:rFonts w:ascii="Arial" w:hAnsi="Arial" w:cs="Arial"/>
          <w:b/>
          <w:color w:val="FF0000"/>
        </w:rPr>
        <w:t xml:space="preserve">Vereinfachung </w:t>
      </w:r>
      <w:r w:rsidR="002F5562" w:rsidRPr="00A93C34">
        <w:rPr>
          <w:rFonts w:ascii="Arial" w:hAnsi="Arial" w:cs="Arial"/>
          <w:b/>
          <w:color w:val="FF0000"/>
        </w:rPr>
        <w:t xml:space="preserve">und Beschleunigung </w:t>
      </w:r>
      <w:r w:rsidRPr="00A93C34">
        <w:rPr>
          <w:rFonts w:ascii="Arial" w:hAnsi="Arial" w:cs="Arial"/>
          <w:b/>
          <w:color w:val="FF0000"/>
        </w:rPr>
        <w:t xml:space="preserve">von </w:t>
      </w:r>
      <w:r w:rsidR="00A87C82" w:rsidRPr="00A93C34">
        <w:rPr>
          <w:rFonts w:ascii="Arial" w:hAnsi="Arial" w:cs="Arial"/>
          <w:b/>
          <w:color w:val="FF0000"/>
        </w:rPr>
        <w:t>Genehmigungsverfahren</w:t>
      </w:r>
    </w:p>
    <w:p w14:paraId="2C274711" w14:textId="707B0A3E" w:rsidR="00C660DF" w:rsidRPr="00A93C34" w:rsidRDefault="00C660DF" w:rsidP="00C44943">
      <w:pPr>
        <w:spacing w:before="120" w:after="0" w:line="240" w:lineRule="auto"/>
        <w:jc w:val="both"/>
        <w:rPr>
          <w:rFonts w:ascii="Arial" w:hAnsi="Arial" w:cs="Arial"/>
        </w:rPr>
      </w:pPr>
      <w:r w:rsidRPr="00A93C34">
        <w:rPr>
          <w:rFonts w:ascii="Arial" w:hAnsi="Arial" w:cs="Arial"/>
        </w:rPr>
        <w:t>Deutsches und europäisches Umweltrecht, dabei insbesondere das Wasserrecht und die Regelungen im Hinblick auf Immissionen, haben eine große Bedeutung für den Wirtschaftsstandort Deutschland. Das Umweltrecht entscheidet letztendlich über die Genehmigung und den Betrieb von Industrieanlagen – und damit über die zukünftige Entwicklung des Produktionsstandortes Deutschland sowie die damit verbundene Sicherung von Arbeitsplätzen</w:t>
      </w:r>
      <w:r w:rsidR="004D3D82">
        <w:rPr>
          <w:rFonts w:ascii="Arial" w:hAnsi="Arial" w:cs="Arial"/>
        </w:rPr>
        <w:t>.</w:t>
      </w:r>
    </w:p>
    <w:p w14:paraId="4A84FD3D" w14:textId="3BC6C957" w:rsidR="00BC74A4" w:rsidRPr="00A93C34" w:rsidRDefault="005B4F04" w:rsidP="00C44943">
      <w:pPr>
        <w:spacing w:before="120" w:after="0" w:line="240" w:lineRule="auto"/>
        <w:jc w:val="both"/>
        <w:rPr>
          <w:rFonts w:ascii="Arial" w:hAnsi="Arial" w:cs="Arial"/>
        </w:rPr>
      </w:pPr>
      <w:r w:rsidRPr="00A93C34">
        <w:rPr>
          <w:rFonts w:ascii="Arial" w:hAnsi="Arial" w:cs="Arial"/>
        </w:rPr>
        <w:lastRenderedPageBreak/>
        <w:t xml:space="preserve">Die zunehmende Komplexität und die neuen Anforderungen aus EU- und Bundesrecht stellen betroffene Unternehmen vor hohe fachliche, zeitliche und auch finanzielle Herausforderungen. </w:t>
      </w:r>
      <w:r w:rsidR="00AE1AA9" w:rsidRPr="00A93C34">
        <w:rPr>
          <w:rFonts w:ascii="Arial" w:hAnsi="Arial" w:cs="Arial"/>
        </w:rPr>
        <w:t xml:space="preserve">Auch für die Genehmigungsbehörden sind die Anforderungen komplexer und </w:t>
      </w:r>
      <w:r w:rsidR="00D9477F" w:rsidRPr="00A93C34">
        <w:rPr>
          <w:rFonts w:ascii="Arial" w:hAnsi="Arial" w:cs="Arial"/>
        </w:rPr>
        <w:t>aufwändiger</w:t>
      </w:r>
      <w:r w:rsidR="00AE1AA9" w:rsidRPr="00A93C34">
        <w:rPr>
          <w:rFonts w:ascii="Arial" w:hAnsi="Arial" w:cs="Arial"/>
        </w:rPr>
        <w:t xml:space="preserve"> geworden. </w:t>
      </w:r>
      <w:r w:rsidRPr="00A93C34">
        <w:rPr>
          <w:rFonts w:ascii="Arial" w:hAnsi="Arial" w:cs="Arial"/>
        </w:rPr>
        <w:t xml:space="preserve">Genehmigungsverfahren dauern länger und erfordern immer häufiger externe Gutachten. Mitunter finden Unternehmen </w:t>
      </w:r>
      <w:r w:rsidR="00AE1AA9" w:rsidRPr="00A93C34">
        <w:rPr>
          <w:rFonts w:ascii="Arial" w:hAnsi="Arial" w:cs="Arial"/>
        </w:rPr>
        <w:t xml:space="preserve">jedoch </w:t>
      </w:r>
      <w:r w:rsidRPr="00A93C34">
        <w:rPr>
          <w:rFonts w:ascii="Arial" w:hAnsi="Arial" w:cs="Arial"/>
        </w:rPr>
        <w:t xml:space="preserve">zeitnah keine Gutachter und Sachverständigen. </w:t>
      </w:r>
      <w:r w:rsidR="00140BC6" w:rsidRPr="00A93C34">
        <w:rPr>
          <w:rFonts w:ascii="Arial" w:hAnsi="Arial" w:cs="Arial"/>
        </w:rPr>
        <w:t xml:space="preserve">Zudem wird das Vertrauen der Unternehmen in die Investitionssicherheit am Standort Deutschland dadurch beeinträchtigt, dass auch </w:t>
      </w:r>
      <w:r w:rsidR="00BC74A4" w:rsidRPr="00A93C34">
        <w:rPr>
          <w:rFonts w:ascii="Arial" w:hAnsi="Arial" w:cs="Arial"/>
        </w:rPr>
        <w:t>bereits genehmigte Anlagen</w:t>
      </w:r>
      <w:r w:rsidR="00140BC6" w:rsidRPr="00A93C34">
        <w:rPr>
          <w:rFonts w:ascii="Arial" w:hAnsi="Arial" w:cs="Arial"/>
        </w:rPr>
        <w:t xml:space="preserve"> beklagt werden können</w:t>
      </w:r>
      <w:r w:rsidR="00BC74A4" w:rsidRPr="00A93C34">
        <w:rPr>
          <w:rFonts w:ascii="Arial" w:hAnsi="Arial" w:cs="Arial"/>
        </w:rPr>
        <w:t>.</w:t>
      </w:r>
      <w:r w:rsidR="00987FF7" w:rsidRPr="00A93C34">
        <w:rPr>
          <w:rFonts w:ascii="Arial" w:hAnsi="Arial" w:cs="Arial"/>
        </w:rPr>
        <w:t xml:space="preserve"> Die dringend erforderliche Planungssicherheit gerät zunehmend in Gefahr.</w:t>
      </w:r>
    </w:p>
    <w:p w14:paraId="79DE2399" w14:textId="20537FF5" w:rsidR="005B4F04" w:rsidRPr="002902D4" w:rsidRDefault="005B4F04" w:rsidP="00C44943">
      <w:pPr>
        <w:spacing w:before="120" w:after="0" w:line="240" w:lineRule="auto"/>
        <w:jc w:val="both"/>
        <w:rPr>
          <w:rFonts w:ascii="Arial" w:hAnsi="Arial" w:cs="Arial"/>
        </w:rPr>
      </w:pPr>
      <w:r w:rsidRPr="002902D4">
        <w:rPr>
          <w:rFonts w:ascii="Arial" w:hAnsi="Arial" w:cs="Arial"/>
        </w:rPr>
        <w:t xml:space="preserve">Dieser Trend führt </w:t>
      </w:r>
      <w:r w:rsidR="00BC74A4" w:rsidRPr="002902D4">
        <w:rPr>
          <w:rFonts w:ascii="Arial" w:hAnsi="Arial" w:cs="Arial"/>
        </w:rPr>
        <w:t xml:space="preserve">dazu, dass </w:t>
      </w:r>
      <w:r w:rsidRPr="002902D4">
        <w:rPr>
          <w:rFonts w:ascii="Arial" w:hAnsi="Arial" w:cs="Arial"/>
        </w:rPr>
        <w:t>Investition</w:t>
      </w:r>
      <w:r w:rsidR="00140BC6" w:rsidRPr="002902D4">
        <w:rPr>
          <w:rFonts w:ascii="Arial" w:hAnsi="Arial" w:cs="Arial"/>
        </w:rPr>
        <w:t xml:space="preserve">sentscheidungen immer häufiger nicht zugunsten einer </w:t>
      </w:r>
      <w:r w:rsidR="00BC74A4" w:rsidRPr="002902D4">
        <w:rPr>
          <w:rFonts w:ascii="Arial" w:hAnsi="Arial" w:cs="Arial"/>
        </w:rPr>
        <w:t xml:space="preserve">Modernisierung </w:t>
      </w:r>
      <w:r w:rsidR="00467B47" w:rsidRPr="002902D4">
        <w:rPr>
          <w:rFonts w:ascii="Arial" w:hAnsi="Arial" w:cs="Arial"/>
        </w:rPr>
        <w:t xml:space="preserve">oder eines Neubaus </w:t>
      </w:r>
      <w:r w:rsidR="00BC74A4" w:rsidRPr="002902D4">
        <w:rPr>
          <w:rFonts w:ascii="Arial" w:hAnsi="Arial" w:cs="Arial"/>
        </w:rPr>
        <w:t>von Anlagen in Deutschland</w:t>
      </w:r>
      <w:r w:rsidR="00140BC6" w:rsidRPr="002902D4">
        <w:rPr>
          <w:rFonts w:ascii="Arial" w:hAnsi="Arial" w:cs="Arial"/>
        </w:rPr>
        <w:t>,</w:t>
      </w:r>
      <w:r w:rsidR="00BC74A4" w:rsidRPr="002902D4">
        <w:rPr>
          <w:rFonts w:ascii="Arial" w:hAnsi="Arial" w:cs="Arial"/>
        </w:rPr>
        <w:t xml:space="preserve"> </w:t>
      </w:r>
      <w:r w:rsidR="00140BC6" w:rsidRPr="002902D4">
        <w:rPr>
          <w:rFonts w:ascii="Arial" w:hAnsi="Arial" w:cs="Arial"/>
        </w:rPr>
        <w:t xml:space="preserve">sondern für </w:t>
      </w:r>
      <w:r w:rsidR="00BC74A4" w:rsidRPr="002902D4">
        <w:rPr>
          <w:rFonts w:ascii="Arial" w:hAnsi="Arial" w:cs="Arial"/>
        </w:rPr>
        <w:t xml:space="preserve">den </w:t>
      </w:r>
      <w:r w:rsidRPr="002902D4">
        <w:rPr>
          <w:rFonts w:ascii="Arial" w:hAnsi="Arial" w:cs="Arial"/>
        </w:rPr>
        <w:t xml:space="preserve">Neubau von Anlagen </w:t>
      </w:r>
      <w:r w:rsidR="00BC74A4" w:rsidRPr="002902D4">
        <w:rPr>
          <w:rFonts w:ascii="Arial" w:hAnsi="Arial" w:cs="Arial"/>
        </w:rPr>
        <w:t xml:space="preserve">an </w:t>
      </w:r>
      <w:r w:rsidRPr="002902D4">
        <w:rPr>
          <w:rFonts w:ascii="Arial" w:hAnsi="Arial" w:cs="Arial"/>
        </w:rPr>
        <w:t>Standorte</w:t>
      </w:r>
      <w:r w:rsidR="00BC74A4" w:rsidRPr="002902D4">
        <w:rPr>
          <w:rFonts w:ascii="Arial" w:hAnsi="Arial" w:cs="Arial"/>
        </w:rPr>
        <w:t>n</w:t>
      </w:r>
      <w:r w:rsidRPr="002902D4">
        <w:rPr>
          <w:rFonts w:ascii="Arial" w:hAnsi="Arial" w:cs="Arial"/>
        </w:rPr>
        <w:t xml:space="preserve"> außerhalb </w:t>
      </w:r>
      <w:r w:rsidR="00846DB9" w:rsidRPr="002902D4">
        <w:rPr>
          <w:rFonts w:ascii="Arial" w:hAnsi="Arial" w:cs="Arial"/>
        </w:rPr>
        <w:t xml:space="preserve">Deutschlands und </w:t>
      </w:r>
      <w:r w:rsidRPr="002902D4">
        <w:rPr>
          <w:rFonts w:ascii="Arial" w:hAnsi="Arial" w:cs="Arial"/>
        </w:rPr>
        <w:t>der EU</w:t>
      </w:r>
      <w:r w:rsidR="00140BC6" w:rsidRPr="002902D4">
        <w:rPr>
          <w:rFonts w:ascii="Arial" w:hAnsi="Arial" w:cs="Arial"/>
        </w:rPr>
        <w:t xml:space="preserve"> getroffen werden</w:t>
      </w:r>
      <w:r w:rsidRPr="002902D4">
        <w:rPr>
          <w:rFonts w:ascii="Arial" w:hAnsi="Arial" w:cs="Arial"/>
        </w:rPr>
        <w:t xml:space="preserve">. </w:t>
      </w:r>
    </w:p>
    <w:p w14:paraId="3F1B9657" w14:textId="1EAA2AA0" w:rsidR="00FD659B" w:rsidRPr="002902D4" w:rsidRDefault="00E67B3B" w:rsidP="00C44943">
      <w:pPr>
        <w:spacing w:before="120" w:after="0" w:line="240" w:lineRule="auto"/>
        <w:jc w:val="both"/>
        <w:rPr>
          <w:rFonts w:ascii="Arial" w:hAnsi="Arial" w:cs="Arial"/>
        </w:rPr>
      </w:pPr>
      <w:r w:rsidRPr="002902D4">
        <w:rPr>
          <w:rFonts w:ascii="Arial" w:hAnsi="Arial" w:cs="Arial"/>
          <w:noProof/>
          <w:u w:val="single"/>
          <w:lang w:eastAsia="de-DE"/>
        </w:rPr>
        <mc:AlternateContent>
          <mc:Choice Requires="wps">
            <w:drawing>
              <wp:anchor distT="45720" distB="45720" distL="114300" distR="114300" simplePos="0" relativeHeight="251678720" behindDoc="0" locked="0" layoutInCell="1" allowOverlap="1" wp14:anchorId="68DF1A23" wp14:editId="56560C90">
                <wp:simplePos x="0" y="0"/>
                <wp:positionH relativeFrom="column">
                  <wp:align>center</wp:align>
                </wp:positionH>
                <wp:positionV relativeFrom="paragraph">
                  <wp:posOffset>694690</wp:posOffset>
                </wp:positionV>
                <wp:extent cx="5400000" cy="1562100"/>
                <wp:effectExtent l="0" t="0" r="10795" b="1905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1562100"/>
                        </a:xfrm>
                        <a:prstGeom prst="rect">
                          <a:avLst/>
                        </a:prstGeom>
                        <a:solidFill>
                          <a:schemeClr val="bg1">
                            <a:lumMod val="75000"/>
                          </a:schemeClr>
                        </a:solidFill>
                        <a:ln w="9525">
                          <a:solidFill>
                            <a:srgbClr val="000000"/>
                          </a:solidFill>
                          <a:miter lim="800000"/>
                          <a:headEnd/>
                          <a:tailEnd/>
                        </a:ln>
                      </wps:spPr>
                      <wps:txbx>
                        <w:txbxContent>
                          <w:p w14:paraId="3C181F97" w14:textId="77777777" w:rsidR="00E67B3B" w:rsidRPr="002902D4" w:rsidRDefault="00E67B3B" w:rsidP="00E67B3B">
                            <w:pPr>
                              <w:spacing w:before="120" w:after="0" w:line="240" w:lineRule="auto"/>
                              <w:rPr>
                                <w:rFonts w:ascii="Arial" w:hAnsi="Arial" w:cs="Arial"/>
                              </w:rPr>
                            </w:pPr>
                            <w:r w:rsidRPr="002902D4">
                              <w:rPr>
                                <w:rFonts w:ascii="Arial" w:hAnsi="Arial" w:cs="Arial"/>
                              </w:rPr>
                              <w:t xml:space="preserve">Wir setzen uns für eine Umsetzung der EU-Vorgaben 1:1 ein. Wirtschaftliche und industrielle Aktivitäten müssen weiter genehmigungsfähig bleiben, um dem ökonomischen Aspekt der Nachhaltigkeit ausreichend gerecht zu werden. </w:t>
                            </w:r>
                          </w:p>
                          <w:p w14:paraId="0480AB57" w14:textId="77777777" w:rsidR="00E67B3B" w:rsidRPr="002902D4" w:rsidRDefault="00E67B3B" w:rsidP="00E67B3B">
                            <w:pPr>
                              <w:spacing w:before="120" w:after="0" w:line="240" w:lineRule="auto"/>
                              <w:rPr>
                                <w:rFonts w:ascii="Arial" w:hAnsi="Arial" w:cs="Arial"/>
                              </w:rPr>
                            </w:pPr>
                            <w:r w:rsidRPr="002902D4">
                              <w:rPr>
                                <w:rFonts w:ascii="Arial" w:hAnsi="Arial" w:cs="Arial"/>
                              </w:rPr>
                              <w:t>Die Genehmigungsbehörden müssen qualitativ und quantitativ in der Lage sein bzw. in die Lage versetzt werden, Anträge auf Genehmigungen schnell zu prüfen und zu entscheiden. Dabei sollte ein regelmäßiger Informationsaustausch mit den betroffenen Unternehmen selbstverständlich und die dafür erforderlichen Kapazitäten vorhanden sein.</w:t>
                            </w:r>
                          </w:p>
                          <w:p w14:paraId="1C02F935" w14:textId="3A7881CB" w:rsidR="00E67B3B" w:rsidRPr="002902D4" w:rsidRDefault="00E67B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F1A23" id="_x0000_s1035" type="#_x0000_t202" style="position:absolute;left:0;text-align:left;margin-left:0;margin-top:54.7pt;width:425.2pt;height:123pt;z-index:251678720;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CrOgIAAHAEAAAOAAAAZHJzL2Uyb0RvYy54bWysVNtu2zAMfR+wfxD0vjg24rYx4hRdug4D&#10;ugvQ7gNkWbaFSaImKbG7rx8lp2m6vQ3zgyCK1OHhoejN9aQVOQjnJZia5oslJcJwaKXpa/r98e7d&#10;FSU+MNMyBUbU9El4er19+2Yz2koUMIBqhSMIYnw12poOIdgqyzwfhGZ+AVYYdHbgNAtouj5rHRsR&#10;XausWC4vshFcax1w4T2e3s5Ouk34XSd4+Np1XgSiaorcQlpdWpu4ZtsNq3rH7CD5kQb7BxaaSYNJ&#10;T1C3LDCyd/IvKC25Aw9dWHDQGXSd5CLVgNXkyz+qeRiYFakWFMfbk0z+/8HyL4dvjsgWe4fyGKax&#10;R49iCp1QLSmiPKP1FUY9WIwL03uYMDSV6u098B+eGNgNzPTixjkYB8FapJfHm9nZ1RnHR5Bm/Awt&#10;pmH7AAlo6pyO2qEaBNGRx9OpNUiFcDwsV8v4UcLRl5cXRY5GzMGq5+vW+fBRgCZxU1OHvU/w7HDv&#10;wxz6HBKzeVCyvZNKJSO+N7FTjhwYvpSmn0tUe41c57PLMuafcdLzjOGJwCskZchY03VZlLNIr7K4&#10;vjnlSPWcAM/DtAw4E0rqml6lqJiVVVHaD6ZN+8CkmvcogDJHraO8s9BhaqbU1XW8G/vQQPuE4juY&#10;RwBHFjcDuF+UjPj8a+p/7pkTlKhPBhu4zlerOC/JWJWXBRru3NOce5jhCFXTQMm83YU0Y5G2gRts&#10;dCdTC16YHCnjs04aHkcwzs25naJefhTb3wAAAP//AwBQSwMEFAAGAAgAAAAhAEgvNdneAAAACAEA&#10;AA8AAABkcnMvZG93bnJldi54bWxMj8FOwzAQRO9I/IO1SFwQtQlJlaZxKkDKpQektnyAGztxRLyO&#10;YrdJ/57lBLfdndHsm3K3uIFdzRR6jxJeVgKYwcbrHjsJX6f6OQcWokKtBo9Gws0E2FX3d6UqtJ/x&#10;YK7H2DEKwVAoCTbGseA8NNY4FVZ+NEha6yenIq1Tx/WkZgp3A0+EWHOneqQPVo3mw5rm+3hxEvZr&#10;n8yfT7f21OZ1/16nTuxtIuXjw/K2BRbNEv/M8ItP6FAR09lfUAc2SKAika5ikwIjOc8EDWcJr1mW&#10;Aq9K/r9A9QMAAP//AwBQSwECLQAUAAYACAAAACEAtoM4kv4AAADhAQAAEwAAAAAAAAAAAAAAAAAA&#10;AAAAW0NvbnRlbnRfVHlwZXNdLnhtbFBLAQItABQABgAIAAAAIQA4/SH/1gAAAJQBAAALAAAAAAAA&#10;AAAAAAAAAC8BAABfcmVscy8ucmVsc1BLAQItABQABgAIAAAAIQD0ZCCrOgIAAHAEAAAOAAAAAAAA&#10;AAAAAAAAAC4CAABkcnMvZTJvRG9jLnhtbFBLAQItABQABgAIAAAAIQBILzXZ3gAAAAgBAAAPAAAA&#10;AAAAAAAAAAAAAJQEAABkcnMvZG93bnJldi54bWxQSwUGAAAAAAQABADzAAAAnwUAAAAA&#10;" fillcolor="#bfbfbf [2412]">
                <v:textbox>
                  <w:txbxContent>
                    <w:p w14:paraId="3C181F97" w14:textId="77777777" w:rsidR="00E67B3B" w:rsidRPr="002902D4" w:rsidRDefault="00E67B3B" w:rsidP="00E67B3B">
                      <w:pPr>
                        <w:spacing w:before="120" w:after="0" w:line="240" w:lineRule="auto"/>
                        <w:rPr>
                          <w:rFonts w:ascii="Arial" w:hAnsi="Arial" w:cs="Arial"/>
                        </w:rPr>
                      </w:pPr>
                      <w:r w:rsidRPr="002902D4">
                        <w:rPr>
                          <w:rFonts w:ascii="Arial" w:hAnsi="Arial" w:cs="Arial"/>
                        </w:rPr>
                        <w:t xml:space="preserve">Wir setzen uns für eine Umsetzung der EU-Vorgaben 1:1 ein. Wirtschaftliche und industrielle Aktivitäten müssen weiter genehmigungsfähig bleiben, um dem ökonomischen Aspekt der Nachhaltigkeit ausreichend gerecht zu werden. </w:t>
                      </w:r>
                    </w:p>
                    <w:p w14:paraId="0480AB57" w14:textId="77777777" w:rsidR="00E67B3B" w:rsidRPr="002902D4" w:rsidRDefault="00E67B3B" w:rsidP="00E67B3B">
                      <w:pPr>
                        <w:spacing w:before="120" w:after="0" w:line="240" w:lineRule="auto"/>
                        <w:rPr>
                          <w:rFonts w:ascii="Arial" w:hAnsi="Arial" w:cs="Arial"/>
                        </w:rPr>
                      </w:pPr>
                      <w:r w:rsidRPr="002902D4">
                        <w:rPr>
                          <w:rFonts w:ascii="Arial" w:hAnsi="Arial" w:cs="Arial"/>
                        </w:rPr>
                        <w:t>Die Genehmigungsbehörden müssen qualitativ und quantitativ in der Lage sein bzw. in die Lage versetzt werden, Anträge auf Genehmigungen schnell zu prüfen und zu entscheiden. Dabei sollte ein regelmäßiger Informationsaustausch mit den betroffenen Unternehmen selbstverständlich und die dafür erforderlichen Kapazitäten vorhanden sein.</w:t>
                      </w:r>
                    </w:p>
                    <w:p w14:paraId="1C02F935" w14:textId="3A7881CB" w:rsidR="00E67B3B" w:rsidRPr="002902D4" w:rsidRDefault="00E67B3B"/>
                  </w:txbxContent>
                </v:textbox>
                <w10:wrap type="square"/>
              </v:shape>
            </w:pict>
          </mc:Fallback>
        </mc:AlternateContent>
      </w:r>
      <w:r w:rsidR="00991ECF" w:rsidRPr="002902D4">
        <w:rPr>
          <w:rFonts w:ascii="Arial" w:hAnsi="Arial" w:cs="Arial"/>
        </w:rPr>
        <w:t>Wenn dann auch noch die Umsetzung von EU-</w:t>
      </w:r>
      <w:r w:rsidR="00987FF7" w:rsidRPr="002902D4">
        <w:rPr>
          <w:rFonts w:ascii="Arial" w:hAnsi="Arial" w:cs="Arial"/>
        </w:rPr>
        <w:t>Richtlinien</w:t>
      </w:r>
      <w:r w:rsidR="00991ECF" w:rsidRPr="002902D4">
        <w:rPr>
          <w:rFonts w:ascii="Arial" w:hAnsi="Arial" w:cs="Arial"/>
        </w:rPr>
        <w:t xml:space="preserve"> in deutsches Recht zu </w:t>
      </w:r>
      <w:r w:rsidR="009B4B31" w:rsidRPr="002902D4">
        <w:rPr>
          <w:rFonts w:ascii="Arial" w:hAnsi="Arial" w:cs="Arial"/>
        </w:rPr>
        <w:t>weiter</w:t>
      </w:r>
      <w:r w:rsidR="00140BC6" w:rsidRPr="002902D4">
        <w:rPr>
          <w:rFonts w:ascii="Arial" w:hAnsi="Arial" w:cs="Arial"/>
        </w:rPr>
        <w:t xml:space="preserve">en </w:t>
      </w:r>
      <w:r w:rsidR="00991ECF" w:rsidRPr="002902D4">
        <w:rPr>
          <w:rFonts w:ascii="Arial" w:hAnsi="Arial" w:cs="Arial"/>
        </w:rPr>
        <w:t xml:space="preserve">Verschärfungen </w:t>
      </w:r>
      <w:r w:rsidR="00B0163F" w:rsidRPr="002902D4">
        <w:rPr>
          <w:rFonts w:ascii="Arial" w:hAnsi="Arial" w:cs="Arial"/>
        </w:rPr>
        <w:t>der Anforderungen</w:t>
      </w:r>
      <w:r w:rsidR="00991ECF" w:rsidRPr="002902D4">
        <w:rPr>
          <w:rFonts w:ascii="Arial" w:hAnsi="Arial" w:cs="Arial"/>
        </w:rPr>
        <w:t xml:space="preserve"> führt, ist zusätzlich die  Wettbewerbsfähigkeit </w:t>
      </w:r>
      <w:r w:rsidR="00140BC6" w:rsidRPr="002902D4">
        <w:rPr>
          <w:rFonts w:ascii="Arial" w:hAnsi="Arial" w:cs="Arial"/>
        </w:rPr>
        <w:t xml:space="preserve">auch </w:t>
      </w:r>
      <w:r w:rsidR="00991ECF" w:rsidRPr="002902D4">
        <w:rPr>
          <w:rFonts w:ascii="Arial" w:hAnsi="Arial" w:cs="Arial"/>
        </w:rPr>
        <w:t xml:space="preserve">gegenüber anderen EU-Mitgliedstaaten beeinträchtigt. </w:t>
      </w:r>
    </w:p>
    <w:p w14:paraId="67A83A4B" w14:textId="77777777" w:rsidR="002509BF" w:rsidRPr="002902D4" w:rsidRDefault="002509BF" w:rsidP="00C44943">
      <w:pPr>
        <w:spacing w:before="120" w:after="0" w:line="240" w:lineRule="auto"/>
        <w:ind w:left="708"/>
        <w:jc w:val="both"/>
        <w:rPr>
          <w:rFonts w:ascii="Arial" w:hAnsi="Arial" w:cs="Arial"/>
          <w:u w:val="single"/>
        </w:rPr>
      </w:pPr>
    </w:p>
    <w:p w14:paraId="1491CDA9" w14:textId="78C7D8E0" w:rsidR="00EB761D" w:rsidRPr="0095571F" w:rsidRDefault="00876C01" w:rsidP="00C44943">
      <w:pPr>
        <w:spacing w:before="120" w:after="0" w:line="240" w:lineRule="auto"/>
        <w:ind w:left="708"/>
        <w:jc w:val="both"/>
        <w:rPr>
          <w:rFonts w:ascii="Arial" w:hAnsi="Arial" w:cs="Arial"/>
          <w:b/>
        </w:rPr>
      </w:pPr>
      <w:r w:rsidRPr="0095571F">
        <w:rPr>
          <w:rFonts w:ascii="Arial" w:hAnsi="Arial" w:cs="Arial"/>
          <w:b/>
        </w:rPr>
        <w:t>7.1</w:t>
      </w:r>
      <w:r w:rsidRPr="0095571F">
        <w:rPr>
          <w:rFonts w:ascii="Arial" w:hAnsi="Arial" w:cs="Arial"/>
          <w:b/>
        </w:rPr>
        <w:tab/>
      </w:r>
      <w:r w:rsidR="00EB761D" w:rsidRPr="0095571F">
        <w:rPr>
          <w:rFonts w:ascii="Arial" w:hAnsi="Arial" w:cs="Arial"/>
          <w:b/>
        </w:rPr>
        <w:t>Industrie-Emissions-Richtlinie (IED)</w:t>
      </w:r>
    </w:p>
    <w:p w14:paraId="47A0AB07" w14:textId="5A69EEC7" w:rsidR="00974044" w:rsidRPr="002902D4" w:rsidRDefault="0024542E" w:rsidP="00C44943">
      <w:pPr>
        <w:spacing w:before="120" w:after="0" w:line="240" w:lineRule="auto"/>
        <w:jc w:val="both"/>
        <w:rPr>
          <w:rFonts w:ascii="Arial" w:hAnsi="Arial" w:cs="Arial"/>
        </w:rPr>
      </w:pPr>
      <w:r w:rsidRPr="002902D4">
        <w:rPr>
          <w:rFonts w:ascii="Arial" w:hAnsi="Arial" w:cs="Arial"/>
        </w:rPr>
        <w:t xml:space="preserve">In der europäischen Industrie-Emissions-Richtlinie (IED) sind die </w:t>
      </w:r>
      <w:r w:rsidR="00B53684" w:rsidRPr="002902D4">
        <w:rPr>
          <w:rFonts w:ascii="Arial" w:hAnsi="Arial" w:cs="Arial"/>
        </w:rPr>
        <w:t>Anforderungen für Gen</w:t>
      </w:r>
      <w:r w:rsidRPr="002902D4">
        <w:rPr>
          <w:rFonts w:ascii="Arial" w:hAnsi="Arial" w:cs="Arial"/>
        </w:rPr>
        <w:t xml:space="preserve">ehmigung, Betrieb, Überwachung und Stilllegung von Industrieanlagen </w:t>
      </w:r>
      <w:r w:rsidR="00B672BF" w:rsidRPr="002902D4">
        <w:rPr>
          <w:rFonts w:ascii="Arial" w:hAnsi="Arial" w:cs="Arial"/>
        </w:rPr>
        <w:t>beschrieben</w:t>
      </w:r>
      <w:r w:rsidR="008B4D2C" w:rsidRPr="002902D4">
        <w:rPr>
          <w:rFonts w:ascii="Arial" w:hAnsi="Arial" w:cs="Arial"/>
        </w:rPr>
        <w:t xml:space="preserve">. </w:t>
      </w:r>
      <w:r w:rsidR="00575CF1" w:rsidRPr="002902D4">
        <w:rPr>
          <w:rFonts w:ascii="Arial" w:hAnsi="Arial" w:cs="Arial"/>
        </w:rPr>
        <w:t xml:space="preserve">Über </w:t>
      </w:r>
      <w:r w:rsidR="008B4D2C" w:rsidRPr="002902D4">
        <w:rPr>
          <w:rFonts w:ascii="Arial" w:hAnsi="Arial" w:cs="Arial"/>
        </w:rPr>
        <w:t>BVT</w:t>
      </w:r>
      <w:r w:rsidR="00575CF1" w:rsidRPr="002902D4">
        <w:rPr>
          <w:rFonts w:ascii="Arial" w:hAnsi="Arial" w:cs="Arial"/>
        </w:rPr>
        <w:t>-</w:t>
      </w:r>
      <w:r w:rsidR="008B4D2C" w:rsidRPr="002902D4">
        <w:rPr>
          <w:rFonts w:ascii="Arial" w:hAnsi="Arial" w:cs="Arial"/>
        </w:rPr>
        <w:t xml:space="preserve">Schlussfolgerungen </w:t>
      </w:r>
      <w:r w:rsidR="00575CF1" w:rsidRPr="002902D4">
        <w:rPr>
          <w:rFonts w:ascii="Arial" w:hAnsi="Arial" w:cs="Arial"/>
        </w:rPr>
        <w:t xml:space="preserve">(Beste Verfügbare Techniken) als eigenständige Rechtsdokumente wird der </w:t>
      </w:r>
      <w:r w:rsidR="008B4D2C" w:rsidRPr="002902D4">
        <w:rPr>
          <w:rFonts w:ascii="Arial" w:hAnsi="Arial" w:cs="Arial"/>
        </w:rPr>
        <w:t xml:space="preserve">europäische Stand der Technik </w:t>
      </w:r>
      <w:r w:rsidR="00575CF1" w:rsidRPr="002902D4">
        <w:rPr>
          <w:rFonts w:ascii="Arial" w:hAnsi="Arial" w:cs="Arial"/>
        </w:rPr>
        <w:t>festgelegt.</w:t>
      </w:r>
      <w:r w:rsidR="001118F4" w:rsidRPr="002902D4">
        <w:rPr>
          <w:rFonts w:ascii="Arial" w:hAnsi="Arial" w:cs="Arial"/>
        </w:rPr>
        <w:t xml:space="preserve"> Die BVT-Schlussfolgerungen enthalten u.a. Spannbreiten von Emissionswerten für Luft und Wasser</w:t>
      </w:r>
      <w:r w:rsidR="00974044" w:rsidRPr="002902D4">
        <w:rPr>
          <w:rFonts w:ascii="Arial" w:hAnsi="Arial" w:cs="Arial"/>
        </w:rPr>
        <w:t xml:space="preserve"> </w:t>
      </w:r>
      <w:r w:rsidR="001118F4" w:rsidRPr="002902D4">
        <w:rPr>
          <w:rFonts w:ascii="Arial" w:hAnsi="Arial" w:cs="Arial"/>
        </w:rPr>
        <w:t>(BAT AELs)</w:t>
      </w:r>
      <w:r w:rsidR="00974044" w:rsidRPr="002902D4">
        <w:rPr>
          <w:rFonts w:ascii="Arial" w:hAnsi="Arial" w:cs="Arial"/>
        </w:rPr>
        <w:t>, die</w:t>
      </w:r>
      <w:r w:rsidR="001118F4" w:rsidRPr="002902D4">
        <w:rPr>
          <w:rFonts w:ascii="Arial" w:hAnsi="Arial" w:cs="Arial"/>
        </w:rPr>
        <w:t xml:space="preserve"> von den </w:t>
      </w:r>
      <w:r w:rsidR="004D2FF4" w:rsidRPr="002902D4">
        <w:rPr>
          <w:rFonts w:ascii="Arial" w:hAnsi="Arial" w:cs="Arial"/>
        </w:rPr>
        <w:t>Industriea</w:t>
      </w:r>
      <w:r w:rsidR="001118F4" w:rsidRPr="002902D4">
        <w:rPr>
          <w:rFonts w:ascii="Arial" w:hAnsi="Arial" w:cs="Arial"/>
        </w:rPr>
        <w:t>nlagen in der EU in der Regel nicht überschritten werden</w:t>
      </w:r>
      <w:r w:rsidR="00974044" w:rsidRPr="002902D4">
        <w:rPr>
          <w:rFonts w:ascii="Arial" w:hAnsi="Arial" w:cs="Arial"/>
        </w:rPr>
        <w:t xml:space="preserve"> dürfen</w:t>
      </w:r>
      <w:r w:rsidR="001118F4" w:rsidRPr="002902D4">
        <w:rPr>
          <w:rFonts w:ascii="Arial" w:hAnsi="Arial" w:cs="Arial"/>
        </w:rPr>
        <w:t xml:space="preserve">. </w:t>
      </w:r>
    </w:p>
    <w:p w14:paraId="5CBAC867" w14:textId="082ADDB2" w:rsidR="00575CF1" w:rsidRPr="002902D4" w:rsidRDefault="0074177C" w:rsidP="00C44943">
      <w:pPr>
        <w:spacing w:before="120" w:after="0" w:line="240" w:lineRule="auto"/>
        <w:jc w:val="both"/>
        <w:rPr>
          <w:rFonts w:ascii="Arial" w:hAnsi="Arial" w:cs="Arial"/>
        </w:rPr>
      </w:pPr>
      <w:r w:rsidRPr="002902D4">
        <w:rPr>
          <w:rFonts w:ascii="Arial" w:hAnsi="Arial" w:cs="Arial"/>
        </w:rPr>
        <w:t>Die Anforderungen der BVT-Schlussfolgerungen</w:t>
      </w:r>
      <w:r w:rsidR="003A70F1" w:rsidRPr="002902D4">
        <w:rPr>
          <w:rFonts w:ascii="Arial" w:hAnsi="Arial" w:cs="Arial"/>
        </w:rPr>
        <w:t>, d.h. die Emissions</w:t>
      </w:r>
      <w:r w:rsidR="00987FF7" w:rsidRPr="002902D4">
        <w:rPr>
          <w:rFonts w:ascii="Arial" w:hAnsi="Arial" w:cs="Arial"/>
        </w:rPr>
        <w:t>werte</w:t>
      </w:r>
      <w:r w:rsidR="003A70F1" w:rsidRPr="002902D4">
        <w:rPr>
          <w:rFonts w:ascii="Arial" w:hAnsi="Arial" w:cs="Arial"/>
        </w:rPr>
        <w:t xml:space="preserve"> </w:t>
      </w:r>
      <w:r w:rsidRPr="002902D4">
        <w:rPr>
          <w:rFonts w:ascii="Arial" w:hAnsi="Arial" w:cs="Arial"/>
        </w:rPr>
        <w:t>sind innerhalb eines Jahres in nationales Recht umz</w:t>
      </w:r>
      <w:r w:rsidR="0021655A" w:rsidRPr="002902D4">
        <w:rPr>
          <w:rFonts w:ascii="Arial" w:hAnsi="Arial" w:cs="Arial"/>
        </w:rPr>
        <w:t>usetzen und innerhalb von vier J</w:t>
      </w:r>
      <w:r w:rsidRPr="002902D4">
        <w:rPr>
          <w:rFonts w:ascii="Arial" w:hAnsi="Arial" w:cs="Arial"/>
        </w:rPr>
        <w:t>ahren durch die Anlagenbetreiber einzuhalten.</w:t>
      </w:r>
      <w:r w:rsidR="00090508" w:rsidRPr="002902D4">
        <w:rPr>
          <w:rFonts w:ascii="Arial" w:hAnsi="Arial" w:cs="Arial"/>
        </w:rPr>
        <w:t xml:space="preserve"> </w:t>
      </w:r>
      <w:r w:rsidR="00965634" w:rsidRPr="002902D4">
        <w:rPr>
          <w:rFonts w:ascii="Arial" w:hAnsi="Arial" w:cs="Arial"/>
        </w:rPr>
        <w:t xml:space="preserve">Die nationalen Behörden haben das Recht, eigene </w:t>
      </w:r>
      <w:r w:rsidR="00987FF7" w:rsidRPr="002902D4">
        <w:rPr>
          <w:rFonts w:ascii="Arial" w:hAnsi="Arial" w:cs="Arial"/>
        </w:rPr>
        <w:t>Emissions</w:t>
      </w:r>
      <w:r w:rsidR="00965634" w:rsidRPr="002902D4">
        <w:rPr>
          <w:rFonts w:ascii="Arial" w:hAnsi="Arial" w:cs="Arial"/>
        </w:rPr>
        <w:t xml:space="preserve">werte innerhalb der Spannbreite </w:t>
      </w:r>
      <w:r w:rsidR="00714AB4" w:rsidRPr="002902D4">
        <w:rPr>
          <w:rFonts w:ascii="Arial" w:hAnsi="Arial" w:cs="Arial"/>
        </w:rPr>
        <w:t xml:space="preserve">oder darüber hinaus verschärfte </w:t>
      </w:r>
      <w:r w:rsidR="00F24611" w:rsidRPr="002902D4">
        <w:rPr>
          <w:rFonts w:ascii="Arial" w:hAnsi="Arial" w:cs="Arial"/>
        </w:rPr>
        <w:t>W</w:t>
      </w:r>
      <w:r w:rsidR="00714AB4" w:rsidRPr="002902D4">
        <w:rPr>
          <w:rFonts w:ascii="Arial" w:hAnsi="Arial" w:cs="Arial"/>
        </w:rPr>
        <w:t xml:space="preserve">erte </w:t>
      </w:r>
      <w:r w:rsidR="00965634" w:rsidRPr="002902D4">
        <w:rPr>
          <w:rFonts w:ascii="Arial" w:hAnsi="Arial" w:cs="Arial"/>
        </w:rPr>
        <w:t xml:space="preserve">festzulegen. </w:t>
      </w:r>
      <w:r w:rsidR="00974044" w:rsidRPr="002902D4">
        <w:rPr>
          <w:rFonts w:ascii="Arial" w:hAnsi="Arial" w:cs="Arial"/>
        </w:rPr>
        <w:t xml:space="preserve">Erst durch die Umsetzung in nationales Recht erlangen die </w:t>
      </w:r>
      <w:r w:rsidR="002362CE" w:rsidRPr="002902D4">
        <w:rPr>
          <w:rFonts w:ascii="Arial" w:hAnsi="Arial" w:cs="Arial"/>
        </w:rPr>
        <w:t xml:space="preserve">Unternehmen </w:t>
      </w:r>
      <w:r w:rsidR="004E310B" w:rsidRPr="002902D4">
        <w:rPr>
          <w:rFonts w:ascii="Arial" w:hAnsi="Arial" w:cs="Arial"/>
        </w:rPr>
        <w:t>Kenntnis von den national geltenden Werten und können sich auf diese einstellen</w:t>
      </w:r>
      <w:r w:rsidR="002362CE" w:rsidRPr="002902D4">
        <w:rPr>
          <w:rFonts w:ascii="Arial" w:hAnsi="Arial" w:cs="Arial"/>
        </w:rPr>
        <w:t>.</w:t>
      </w:r>
    </w:p>
    <w:p w14:paraId="0EFED283" w14:textId="7AE38F4C" w:rsidR="007457FF" w:rsidRPr="002902D4" w:rsidRDefault="007457FF" w:rsidP="00C44943">
      <w:pPr>
        <w:spacing w:before="120" w:after="0" w:line="240" w:lineRule="auto"/>
        <w:jc w:val="both"/>
        <w:rPr>
          <w:rFonts w:ascii="Arial" w:hAnsi="Arial" w:cs="Arial"/>
        </w:rPr>
      </w:pPr>
      <w:r w:rsidRPr="002902D4">
        <w:rPr>
          <w:rFonts w:ascii="Arial" w:hAnsi="Arial" w:cs="Arial"/>
        </w:rPr>
        <w:t>Um die BVT-Vorgaben einhalten zu können, wird häufig eine Änderung der Anlagen erforderlich, für die wiederum ein Genehmigungsverfahren – gegebenenfalls mit Umweltverträglichkeitsprüfung und Öffentlichkeitsbeteiligung – durchzuführen ist.</w:t>
      </w:r>
      <w:r w:rsidR="00D97F16" w:rsidRPr="002902D4">
        <w:rPr>
          <w:rFonts w:ascii="Arial" w:hAnsi="Arial" w:cs="Arial"/>
        </w:rPr>
        <w:t xml:space="preserve"> </w:t>
      </w:r>
      <w:r w:rsidR="006B2B8B" w:rsidRPr="002902D4">
        <w:rPr>
          <w:rFonts w:ascii="Arial" w:hAnsi="Arial" w:cs="Arial"/>
        </w:rPr>
        <w:t xml:space="preserve">Der letztendlich einzuhaltende Grenzwert hat Einfluss auf Art und Umfang der Änderung. </w:t>
      </w:r>
      <w:r w:rsidR="00D97F16" w:rsidRPr="002902D4">
        <w:rPr>
          <w:rFonts w:ascii="Arial" w:hAnsi="Arial" w:cs="Arial"/>
        </w:rPr>
        <w:t>Genehmigungsverfahren können mehrere Jahre dauern.</w:t>
      </w:r>
    </w:p>
    <w:p w14:paraId="04A70A49" w14:textId="37299F03" w:rsidR="002362CE" w:rsidRPr="002902D4" w:rsidRDefault="00416B84" w:rsidP="00C44943">
      <w:pPr>
        <w:spacing w:before="120" w:after="0" w:line="240" w:lineRule="auto"/>
        <w:jc w:val="both"/>
        <w:rPr>
          <w:rFonts w:ascii="Arial" w:hAnsi="Arial" w:cs="Arial"/>
        </w:rPr>
      </w:pPr>
      <w:r w:rsidRPr="002902D4">
        <w:rPr>
          <w:rFonts w:ascii="Arial" w:hAnsi="Arial" w:cs="Arial"/>
        </w:rPr>
        <w:t>So ist z</w:t>
      </w:r>
      <w:r w:rsidR="002362CE" w:rsidRPr="002902D4">
        <w:rPr>
          <w:rFonts w:ascii="Arial" w:hAnsi="Arial" w:cs="Arial"/>
        </w:rPr>
        <w:t xml:space="preserve">um Beispiel </w:t>
      </w:r>
      <w:r w:rsidRPr="002902D4">
        <w:rPr>
          <w:rFonts w:ascii="Arial" w:hAnsi="Arial" w:cs="Arial"/>
        </w:rPr>
        <w:t xml:space="preserve">die nationale Umsetzungsfrist </w:t>
      </w:r>
      <w:r w:rsidR="002362CE" w:rsidRPr="002902D4">
        <w:rPr>
          <w:rFonts w:ascii="Arial" w:hAnsi="Arial" w:cs="Arial"/>
        </w:rPr>
        <w:t xml:space="preserve">für die BVT-Schlussfolgerung für LVOCs (Large Volume </w:t>
      </w:r>
      <w:proofErr w:type="spellStart"/>
      <w:r w:rsidR="002362CE" w:rsidRPr="002902D4">
        <w:rPr>
          <w:rFonts w:ascii="Arial" w:hAnsi="Arial" w:cs="Arial"/>
        </w:rPr>
        <w:t>Organic</w:t>
      </w:r>
      <w:proofErr w:type="spellEnd"/>
      <w:r w:rsidR="002362CE" w:rsidRPr="002902D4">
        <w:rPr>
          <w:rFonts w:ascii="Arial" w:hAnsi="Arial" w:cs="Arial"/>
        </w:rPr>
        <w:t xml:space="preserve"> Chemicals) bereits seit Dezember 2018 verstrichen</w:t>
      </w:r>
      <w:r w:rsidR="00632655" w:rsidRPr="002902D4">
        <w:rPr>
          <w:rFonts w:ascii="Arial" w:hAnsi="Arial" w:cs="Arial"/>
        </w:rPr>
        <w:t>, die</w:t>
      </w:r>
      <w:r w:rsidRPr="002902D4">
        <w:rPr>
          <w:rFonts w:ascii="Arial" w:hAnsi="Arial" w:cs="Arial"/>
        </w:rPr>
        <w:t xml:space="preserve"> Umsetzung </w:t>
      </w:r>
      <w:r w:rsidR="00632655" w:rsidRPr="002902D4">
        <w:rPr>
          <w:rFonts w:ascii="Arial" w:hAnsi="Arial" w:cs="Arial"/>
        </w:rPr>
        <w:t>jedoch</w:t>
      </w:r>
      <w:r w:rsidR="002362CE" w:rsidRPr="002902D4">
        <w:rPr>
          <w:rFonts w:ascii="Arial" w:hAnsi="Arial" w:cs="Arial"/>
        </w:rPr>
        <w:t xml:space="preserve"> nicht absehbar. </w:t>
      </w:r>
      <w:r w:rsidR="00974044" w:rsidRPr="002902D4">
        <w:rPr>
          <w:rFonts w:ascii="Arial" w:hAnsi="Arial" w:cs="Arial"/>
        </w:rPr>
        <w:t xml:space="preserve">Die </w:t>
      </w:r>
      <w:r w:rsidR="00423CE3" w:rsidRPr="002902D4">
        <w:rPr>
          <w:rFonts w:ascii="Arial" w:hAnsi="Arial" w:cs="Arial"/>
        </w:rPr>
        <w:t>Frist</w:t>
      </w:r>
      <w:r w:rsidR="008763E6" w:rsidRPr="002902D4">
        <w:rPr>
          <w:rFonts w:ascii="Arial" w:hAnsi="Arial" w:cs="Arial"/>
        </w:rPr>
        <w:t xml:space="preserve"> von 4 Jahren</w:t>
      </w:r>
      <w:r w:rsidR="00974044" w:rsidRPr="002902D4">
        <w:rPr>
          <w:rFonts w:ascii="Arial" w:hAnsi="Arial" w:cs="Arial"/>
        </w:rPr>
        <w:t xml:space="preserve">, in der </w:t>
      </w:r>
      <w:r w:rsidR="002362CE" w:rsidRPr="002902D4">
        <w:rPr>
          <w:rFonts w:ascii="Arial" w:hAnsi="Arial" w:cs="Arial"/>
        </w:rPr>
        <w:t xml:space="preserve">die betroffenen Unternehmen </w:t>
      </w:r>
      <w:r w:rsidR="00005EE8" w:rsidRPr="002902D4">
        <w:rPr>
          <w:rFonts w:ascii="Arial" w:hAnsi="Arial" w:cs="Arial"/>
        </w:rPr>
        <w:t>ihre Anlagen für</w:t>
      </w:r>
      <w:r w:rsidR="002362CE" w:rsidRPr="002902D4">
        <w:rPr>
          <w:rFonts w:ascii="Arial" w:hAnsi="Arial" w:cs="Arial"/>
        </w:rPr>
        <w:t xml:space="preserve"> die Einhaltung der neuen Grenzwerte umrüsten </w:t>
      </w:r>
      <w:r w:rsidR="00423CE3" w:rsidRPr="002902D4">
        <w:rPr>
          <w:rFonts w:ascii="Arial" w:hAnsi="Arial" w:cs="Arial"/>
        </w:rPr>
        <w:t>müssen</w:t>
      </w:r>
      <w:r w:rsidR="002362CE" w:rsidRPr="002902D4">
        <w:rPr>
          <w:rFonts w:ascii="Arial" w:hAnsi="Arial" w:cs="Arial"/>
        </w:rPr>
        <w:t xml:space="preserve">, </w:t>
      </w:r>
      <w:r w:rsidR="00423CE3" w:rsidRPr="002902D4">
        <w:rPr>
          <w:rFonts w:ascii="Arial" w:hAnsi="Arial" w:cs="Arial"/>
        </w:rPr>
        <w:t xml:space="preserve">läuft davon unabhängig ab der Veröffentlichung der BVT-Schlussfolgerung, d.h. die Reaktionszeit </w:t>
      </w:r>
      <w:r w:rsidR="00005EE8" w:rsidRPr="002902D4">
        <w:rPr>
          <w:rFonts w:ascii="Arial" w:hAnsi="Arial" w:cs="Arial"/>
        </w:rPr>
        <w:t xml:space="preserve">wird </w:t>
      </w:r>
      <w:r w:rsidR="002362CE" w:rsidRPr="002902D4">
        <w:rPr>
          <w:rFonts w:ascii="Arial" w:hAnsi="Arial" w:cs="Arial"/>
        </w:rPr>
        <w:t xml:space="preserve">immer </w:t>
      </w:r>
      <w:r w:rsidR="00005EE8" w:rsidRPr="002902D4">
        <w:rPr>
          <w:rFonts w:ascii="Arial" w:hAnsi="Arial" w:cs="Arial"/>
        </w:rPr>
        <w:t>kürz</w:t>
      </w:r>
      <w:r w:rsidR="002362CE" w:rsidRPr="002902D4">
        <w:rPr>
          <w:rFonts w:ascii="Arial" w:hAnsi="Arial" w:cs="Arial"/>
        </w:rPr>
        <w:t>er.</w:t>
      </w:r>
    </w:p>
    <w:p w14:paraId="17425775" w14:textId="288A749B" w:rsidR="00543522" w:rsidRPr="002902D4" w:rsidRDefault="007A0A26" w:rsidP="00C44943">
      <w:pPr>
        <w:spacing w:before="120" w:after="0" w:line="240" w:lineRule="auto"/>
        <w:jc w:val="both"/>
        <w:rPr>
          <w:rFonts w:ascii="Arial" w:hAnsi="Arial" w:cs="Arial"/>
        </w:rPr>
      </w:pPr>
      <w:r w:rsidRPr="002902D4">
        <w:rPr>
          <w:rFonts w:ascii="Arial" w:hAnsi="Arial" w:cs="Arial"/>
          <w:noProof/>
          <w:lang w:eastAsia="de-DE"/>
        </w:rPr>
        <w:lastRenderedPageBreak/>
        <mc:AlternateContent>
          <mc:Choice Requires="wps">
            <w:drawing>
              <wp:anchor distT="45720" distB="45720" distL="114300" distR="114300" simplePos="0" relativeHeight="251680768" behindDoc="0" locked="0" layoutInCell="1" allowOverlap="1" wp14:anchorId="36D969F3" wp14:editId="2B5DB111">
                <wp:simplePos x="0" y="0"/>
                <wp:positionH relativeFrom="column">
                  <wp:posOffset>175260</wp:posOffset>
                </wp:positionH>
                <wp:positionV relativeFrom="paragraph">
                  <wp:posOffset>757555</wp:posOffset>
                </wp:positionV>
                <wp:extent cx="5400000" cy="1019175"/>
                <wp:effectExtent l="0" t="0" r="10795" b="28575"/>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1019175"/>
                        </a:xfrm>
                        <a:prstGeom prst="rect">
                          <a:avLst/>
                        </a:prstGeom>
                        <a:solidFill>
                          <a:schemeClr val="bg1">
                            <a:lumMod val="75000"/>
                          </a:schemeClr>
                        </a:solidFill>
                        <a:ln w="9525">
                          <a:solidFill>
                            <a:srgbClr val="000000"/>
                          </a:solidFill>
                          <a:miter lim="800000"/>
                          <a:headEnd/>
                          <a:tailEnd/>
                        </a:ln>
                      </wps:spPr>
                      <wps:txbx>
                        <w:txbxContent>
                          <w:p w14:paraId="621ADBE7" w14:textId="77777777" w:rsidR="001D2B66" w:rsidRPr="007A0A26" w:rsidRDefault="001D2B66" w:rsidP="00DB4013">
                            <w:pPr>
                              <w:spacing w:before="120" w:after="0" w:line="240" w:lineRule="auto"/>
                              <w:rPr>
                                <w:rFonts w:ascii="Arial" w:hAnsi="Arial" w:cs="Arial"/>
                              </w:rPr>
                            </w:pPr>
                            <w:r w:rsidRPr="007A0A26">
                              <w:rPr>
                                <w:rFonts w:ascii="Arial" w:hAnsi="Arial" w:cs="Arial"/>
                              </w:rPr>
                              <w:t>Eine unverzügliche Umsetzung der EU-Vorgaben aus den BVT-Schluss</w:t>
                            </w:r>
                            <w:r w:rsidRPr="007A0A26">
                              <w:rPr>
                                <w:rFonts w:ascii="Arial" w:hAnsi="Arial" w:cs="Arial"/>
                              </w:rPr>
                              <w:softHyphen/>
                              <w:t xml:space="preserve">folgerungen ist dringend erforderlich. Ebenso sind bei der Festlegung der nationalen Grenzwerte faire Wettbewerbsbedingungen gegenüber anderen EU-Mitgliedstaaten zu berücksichtigen. Dazu bedarf es auch der Beteiligung der deutschen Industrie und ihrer Fachverbände am Umsetzungsprozess.   </w:t>
                            </w:r>
                          </w:p>
                          <w:p w14:paraId="34349B8C" w14:textId="7D37D608" w:rsidR="001D2B66" w:rsidRPr="007A0A26" w:rsidRDefault="001D2B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969F3" id="_x0000_s1036" type="#_x0000_t202" style="position:absolute;left:0;text-align:left;margin-left:13.8pt;margin-top:59.65pt;width:425.2pt;height:80.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2POwIAAHEEAAAOAAAAZHJzL2Uyb0RvYy54bWysVMFu2zAMvQ/YPwi6L7aDZGmMOEWXrsOA&#10;rhvQ7gNkSbaFSaInKbGzrx8lp2m63Yb5IJAi9Ug+kt5cj0aTg3Rega1oMcspkZaDULat6Penu3dX&#10;lPjArGAarKzoUXp6vX37ZjP0pZxDB1pIRxDE+nLoK9qF0JdZ5nknDfMz6KVFYwPOsICqazPh2IDo&#10;RmfzPH+fDeBE74BL7/H2djLSbcJvGsnD16bxMhBdUcwtpNOls45ntt2wsnWs7xQ/pcH+IQvDlMWg&#10;Z6hbFhjZO/UXlFHcgYcmzDiYDJpGcZlqwGqK/I9qHjvWy1QLkuP7M03+/8Hyh8M3R5TA3hWUWGaw&#10;R09yDI3UgswjPUPvS/R67NEvjB9gRNdUqu/vgf/wxMKuY7aVN87B0EkmML0ivswunk44PoLUwxcQ&#10;GIbtAySgsXEmcodsEETHNh3PrcFUCMfL5SKPHyUcbUVerIvVMsVg5fPz3vnwSYIhUaiow94neHa4&#10;9yGmw8pnlxjNg1biTmmdlDhvcqcdOTCclLqdStR7g7lOd6tljD/hpPGM7gn1FZK2ZKjoejlfTiS9&#10;iuLa+hwj1XMGvHQzKuBOaGUqepW8YlRWRmo/WpHkwJSeZKxK2xPXkd6J6DDW49TVFCE2ogZxRPYd&#10;TDuAO4tCB+4XJQPOf0X9zz1zkhL92WIH18ViERcmKYvlao6Ku7TUlxZmOUJVNFAyibuQlizmbeEG&#10;O92o1IOXTE4541wnEk87GBfnUk9eL3+K7W8AAAD//wMAUEsDBBQABgAIAAAAIQC+RA0g3wAAAAoB&#10;AAAPAAAAZHJzL2Rvd25yZXYueG1sTI/BTsMwEETvSPyDtUhcEHUaUOqmcSpAyqUHpLZ8gBtv4qix&#10;HcVuk/492xMcd+ZpdqbYzrZnVxxD552E5SIBhq72unOthJ9j9SqAhaicVr13KOGGAbbl40Ohcu0n&#10;t8frIbaMQlzIlQQT45BzHmqDVoWFH9CR1/jRqkjn2HI9qonCbc/TJMm4VZ2jD0YN+GWwPh8uVsIu&#10;8+n0/XJrjo2ous/q3SY7k0r5/DR/bIBFnOMfDPf6VB1K6nTyF6cD6yWkq4xI0pfrN2AEiJWgcae7&#10;sxbAy4L/n1D+AgAA//8DAFBLAQItABQABgAIAAAAIQC2gziS/gAAAOEBAAATAAAAAAAAAAAAAAAA&#10;AAAAAABbQ29udGVudF9UeXBlc10ueG1sUEsBAi0AFAAGAAgAAAAhADj9If/WAAAAlAEAAAsAAAAA&#10;AAAAAAAAAAAALwEAAF9yZWxzLy5yZWxzUEsBAi0AFAAGAAgAAAAhAGD7fY87AgAAcQQAAA4AAAAA&#10;AAAAAAAAAAAALgIAAGRycy9lMm9Eb2MueG1sUEsBAi0AFAAGAAgAAAAhAL5EDSDfAAAACgEAAA8A&#10;AAAAAAAAAAAAAAAAlQQAAGRycy9kb3ducmV2LnhtbFBLBQYAAAAABAAEAPMAAAChBQAAAAA=&#10;" fillcolor="#bfbfbf [2412]">
                <v:textbox>
                  <w:txbxContent>
                    <w:p w14:paraId="621ADBE7" w14:textId="77777777" w:rsidR="001D2B66" w:rsidRPr="007A0A26" w:rsidRDefault="001D2B66" w:rsidP="00DB4013">
                      <w:pPr>
                        <w:spacing w:before="120" w:after="0" w:line="240" w:lineRule="auto"/>
                        <w:rPr>
                          <w:rFonts w:ascii="Arial" w:hAnsi="Arial" w:cs="Arial"/>
                        </w:rPr>
                      </w:pPr>
                      <w:r w:rsidRPr="007A0A26">
                        <w:rPr>
                          <w:rFonts w:ascii="Arial" w:hAnsi="Arial" w:cs="Arial"/>
                        </w:rPr>
                        <w:t>Eine unverzügliche Umsetzung der EU-Vorgaben aus den BVT-Schluss</w:t>
                      </w:r>
                      <w:r w:rsidRPr="007A0A26">
                        <w:rPr>
                          <w:rFonts w:ascii="Arial" w:hAnsi="Arial" w:cs="Arial"/>
                        </w:rPr>
                        <w:softHyphen/>
                        <w:t xml:space="preserve">folgerungen ist dringend erforderlich. Ebenso sind bei der Festlegung der nationalen Grenzwerte faire Wettbewerbsbedingungen gegenüber anderen EU-Mitgliedstaaten zu berücksichtigen. Dazu bedarf es auch der Beteiligung der deutschen Industrie und ihrer Fachverbände am Umsetzungsprozess.   </w:t>
                      </w:r>
                    </w:p>
                    <w:p w14:paraId="34349B8C" w14:textId="7D37D608" w:rsidR="001D2B66" w:rsidRPr="007A0A26" w:rsidRDefault="001D2B66"/>
                  </w:txbxContent>
                </v:textbox>
                <w10:wrap type="square"/>
              </v:shape>
            </w:pict>
          </mc:Fallback>
        </mc:AlternateContent>
      </w:r>
      <w:r w:rsidR="00331DC5" w:rsidRPr="002902D4">
        <w:rPr>
          <w:rFonts w:ascii="Arial" w:hAnsi="Arial" w:cs="Arial"/>
        </w:rPr>
        <w:t>Bei der bisherigen Umsetzung</w:t>
      </w:r>
      <w:r w:rsidR="00485E54" w:rsidRPr="002902D4">
        <w:rPr>
          <w:rFonts w:ascii="Arial" w:hAnsi="Arial" w:cs="Arial"/>
        </w:rPr>
        <w:t xml:space="preserve"> der einzelnen BVT-Schlussfolgerungen</w:t>
      </w:r>
      <w:r w:rsidR="00331DC5" w:rsidRPr="002902D4">
        <w:rPr>
          <w:rFonts w:ascii="Arial" w:hAnsi="Arial" w:cs="Arial"/>
        </w:rPr>
        <w:t xml:space="preserve"> in nationales Recht wurde sich tendenziell an den unteren</w:t>
      </w:r>
      <w:r w:rsidR="00F6662C" w:rsidRPr="002902D4">
        <w:rPr>
          <w:rFonts w:ascii="Arial" w:hAnsi="Arial" w:cs="Arial"/>
        </w:rPr>
        <w:t xml:space="preserve"> </w:t>
      </w:r>
      <w:r w:rsidR="00666094" w:rsidRPr="002902D4">
        <w:rPr>
          <w:rFonts w:ascii="Arial" w:hAnsi="Arial" w:cs="Arial"/>
        </w:rPr>
        <w:t>W</w:t>
      </w:r>
      <w:r w:rsidR="00331DC5" w:rsidRPr="002902D4">
        <w:rPr>
          <w:rFonts w:ascii="Arial" w:hAnsi="Arial" w:cs="Arial"/>
        </w:rPr>
        <w:t>erten orientiert</w:t>
      </w:r>
      <w:r w:rsidR="008763E6" w:rsidRPr="002902D4">
        <w:rPr>
          <w:rFonts w:ascii="Arial" w:hAnsi="Arial" w:cs="Arial"/>
        </w:rPr>
        <w:t>; Ausnahmemöglichkeiten werden begrenzt.</w:t>
      </w:r>
      <w:r w:rsidR="007D2178" w:rsidRPr="002902D4">
        <w:rPr>
          <w:rFonts w:ascii="Arial" w:hAnsi="Arial" w:cs="Arial"/>
        </w:rPr>
        <w:t xml:space="preserve"> Diese </w:t>
      </w:r>
      <w:r w:rsidR="000F62C7" w:rsidRPr="002902D4">
        <w:rPr>
          <w:rFonts w:ascii="Arial" w:hAnsi="Arial" w:cs="Arial"/>
        </w:rPr>
        <w:t xml:space="preserve">im europäischen Vergleich restriktive Umsetzung </w:t>
      </w:r>
      <w:r w:rsidR="007D2178" w:rsidRPr="002902D4">
        <w:rPr>
          <w:rFonts w:ascii="Arial" w:hAnsi="Arial" w:cs="Arial"/>
        </w:rPr>
        <w:t xml:space="preserve">stellt </w:t>
      </w:r>
      <w:r w:rsidR="00DD61A5" w:rsidRPr="002902D4">
        <w:rPr>
          <w:rFonts w:ascii="Arial" w:hAnsi="Arial" w:cs="Arial"/>
        </w:rPr>
        <w:t>für die Chemieunternehmen eine erhebliche Hürde dar.</w:t>
      </w:r>
    </w:p>
    <w:p w14:paraId="18E2259E" w14:textId="30C59FA6" w:rsidR="00323520" w:rsidRPr="002902D4" w:rsidRDefault="00323520" w:rsidP="008C593F">
      <w:pPr>
        <w:spacing w:before="120" w:after="0" w:line="240" w:lineRule="auto"/>
        <w:rPr>
          <w:rFonts w:ascii="Arial" w:hAnsi="Arial" w:cs="Arial"/>
        </w:rPr>
      </w:pPr>
    </w:p>
    <w:p w14:paraId="14F6608D" w14:textId="62EC5D5D" w:rsidR="00C936D6" w:rsidRPr="0095571F" w:rsidRDefault="00876C01" w:rsidP="00115A16">
      <w:pPr>
        <w:keepNext/>
        <w:spacing w:before="120" w:after="0" w:line="240" w:lineRule="auto"/>
        <w:ind w:left="708"/>
        <w:jc w:val="both"/>
        <w:rPr>
          <w:rFonts w:ascii="Arial" w:hAnsi="Arial" w:cs="Arial"/>
          <w:b/>
        </w:rPr>
      </w:pPr>
      <w:r w:rsidRPr="0095571F">
        <w:rPr>
          <w:rFonts w:ascii="Arial" w:hAnsi="Arial" w:cs="Arial"/>
          <w:b/>
        </w:rPr>
        <w:t>7.2</w:t>
      </w:r>
      <w:r w:rsidRPr="0095571F">
        <w:rPr>
          <w:rFonts w:ascii="Arial" w:hAnsi="Arial" w:cs="Arial"/>
          <w:b/>
        </w:rPr>
        <w:tab/>
      </w:r>
      <w:r w:rsidR="00B42232" w:rsidRPr="0095571F">
        <w:rPr>
          <w:rFonts w:ascii="Arial" w:hAnsi="Arial" w:cs="Arial"/>
          <w:b/>
        </w:rPr>
        <w:t>Technische Anleitung Luft (TA Luft)</w:t>
      </w:r>
    </w:p>
    <w:p w14:paraId="4AE2CE8C" w14:textId="39023943" w:rsidR="00CC153E" w:rsidRPr="002902D4" w:rsidRDefault="001D6FBC" w:rsidP="00115A16">
      <w:pPr>
        <w:keepNext/>
        <w:spacing w:before="120" w:after="0" w:line="240" w:lineRule="auto"/>
        <w:jc w:val="both"/>
        <w:rPr>
          <w:rFonts w:ascii="Arial" w:hAnsi="Arial" w:cs="Arial"/>
        </w:rPr>
      </w:pPr>
      <w:r w:rsidRPr="002902D4">
        <w:rPr>
          <w:rFonts w:ascii="Arial" w:hAnsi="Arial" w:cs="Arial"/>
        </w:rPr>
        <w:t xml:space="preserve">Die TA Luft </w:t>
      </w:r>
      <w:r w:rsidR="00DA0730" w:rsidRPr="002902D4">
        <w:rPr>
          <w:rFonts w:ascii="Arial" w:hAnsi="Arial" w:cs="Arial"/>
        </w:rPr>
        <w:t>stellt immissionsschutzrechtliche Anforderungen an mehr als 50.000 genehmigungsbedürftige Anlagen in Deutschland, darunter viele Anlagen der Chemieindustrie.</w:t>
      </w:r>
      <w:r w:rsidR="00A27770" w:rsidRPr="002902D4">
        <w:rPr>
          <w:rFonts w:ascii="Arial" w:hAnsi="Arial" w:cs="Arial"/>
        </w:rPr>
        <w:t xml:space="preserve"> Für die Anlagen der chemischen Industrie gelten bereits strenge Grenzwerte und detaillierte Regelungen zur Reinhaltung der Luft. </w:t>
      </w:r>
    </w:p>
    <w:p w14:paraId="6EAE48B1" w14:textId="7D051504" w:rsidR="000862A8" w:rsidRPr="002902D4" w:rsidRDefault="00B42232" w:rsidP="00115A16">
      <w:pPr>
        <w:spacing w:before="120" w:after="0" w:line="240" w:lineRule="auto"/>
        <w:jc w:val="both"/>
        <w:rPr>
          <w:rFonts w:ascii="Arial" w:hAnsi="Arial" w:cs="Arial"/>
        </w:rPr>
      </w:pPr>
      <w:r w:rsidRPr="002902D4">
        <w:rPr>
          <w:rFonts w:ascii="Arial" w:hAnsi="Arial" w:cs="Arial"/>
        </w:rPr>
        <w:t xml:space="preserve">Die Novelle der TA </w:t>
      </w:r>
      <w:r w:rsidR="00F77130" w:rsidRPr="002902D4">
        <w:rPr>
          <w:rFonts w:ascii="Arial" w:hAnsi="Arial" w:cs="Arial"/>
        </w:rPr>
        <w:t xml:space="preserve">Luft dient der Umsetzung neuer EU-Verpflichtungen zum Stand der Technik. </w:t>
      </w:r>
      <w:r w:rsidR="001B10F0" w:rsidRPr="002902D4">
        <w:rPr>
          <w:rFonts w:ascii="Arial" w:hAnsi="Arial" w:cs="Arial"/>
        </w:rPr>
        <w:t xml:space="preserve">Eine konsolidierte Entwurfsfassung soll nach der Sommerpause vorgelegt werden. </w:t>
      </w:r>
      <w:r w:rsidR="000862A8" w:rsidRPr="002902D4">
        <w:rPr>
          <w:rFonts w:ascii="Arial" w:hAnsi="Arial" w:cs="Arial"/>
        </w:rPr>
        <w:t xml:space="preserve">Bedenken bestehen hinsichtlich der Einführung neuer Begriffe („Gesamtzusatzbelastung“) sowie neuer Regelungsbereiche (Geruch, Energieeffizienz, Naturschutzrecht) bei gleichzeitiger Absenkung der Irrelevanz- und Bagatellschwellen. Dies kann dazu führen, dass Genehmigungen nur noch über Sonderfallprüfungen erlangt werden können. </w:t>
      </w:r>
      <w:r w:rsidR="00A81E37" w:rsidRPr="002902D4">
        <w:rPr>
          <w:rFonts w:ascii="Arial" w:hAnsi="Arial" w:cs="Arial"/>
        </w:rPr>
        <w:t>Auch die Ausweitung der Messvorschriften, sowie Verschärfungen bei der Neueinstufung von karzinogenen Stoffen werden kritisch gesehen.</w:t>
      </w:r>
      <w:r w:rsidR="004D38C0" w:rsidRPr="002902D4">
        <w:rPr>
          <w:rFonts w:ascii="Arial" w:hAnsi="Arial" w:cs="Arial"/>
        </w:rPr>
        <w:t xml:space="preserve"> Für viele dieser (Grenzwert-) Verschärfungen liegen keine Kosten-Nutzen-Analysen vor. Auch ergibt sich ihre Notwendigkeit nicht aus europarechtlichen Vorgaben.</w:t>
      </w:r>
    </w:p>
    <w:p w14:paraId="2F27B134" w14:textId="0CE80C51" w:rsidR="00664781" w:rsidRPr="00094EA4" w:rsidRDefault="0043777B" w:rsidP="00115A16">
      <w:pPr>
        <w:spacing w:before="120" w:after="0" w:line="240" w:lineRule="auto"/>
        <w:jc w:val="both"/>
        <w:rPr>
          <w:rFonts w:ascii="Arial" w:hAnsi="Arial" w:cs="Arial"/>
        </w:rPr>
      </w:pPr>
      <w:r w:rsidRPr="0043777B">
        <w:rPr>
          <w:rFonts w:ascii="Arial" w:hAnsi="Arial" w:cs="Arial"/>
          <w:b/>
          <w:noProof/>
        </w:rPr>
        <mc:AlternateContent>
          <mc:Choice Requires="wps">
            <w:drawing>
              <wp:anchor distT="45720" distB="45720" distL="114300" distR="114300" simplePos="0" relativeHeight="251688960" behindDoc="0" locked="0" layoutInCell="1" allowOverlap="1" wp14:anchorId="5575F559" wp14:editId="306DAD9E">
                <wp:simplePos x="0" y="0"/>
                <wp:positionH relativeFrom="column">
                  <wp:posOffset>176530</wp:posOffset>
                </wp:positionH>
                <wp:positionV relativeFrom="paragraph">
                  <wp:posOffset>698500</wp:posOffset>
                </wp:positionV>
                <wp:extent cx="5399405" cy="914400"/>
                <wp:effectExtent l="0" t="0" r="10795" b="1905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14400"/>
                        </a:xfrm>
                        <a:prstGeom prst="rect">
                          <a:avLst/>
                        </a:prstGeom>
                        <a:solidFill>
                          <a:schemeClr val="bg1">
                            <a:lumMod val="75000"/>
                          </a:schemeClr>
                        </a:solidFill>
                        <a:ln w="9525">
                          <a:solidFill>
                            <a:srgbClr val="000000"/>
                          </a:solidFill>
                          <a:miter lim="800000"/>
                          <a:headEnd/>
                          <a:tailEnd/>
                        </a:ln>
                      </wps:spPr>
                      <wps:txbx>
                        <w:txbxContent>
                          <w:p w14:paraId="65AED4EA" w14:textId="61D4DF14" w:rsidR="0043777B" w:rsidRPr="0043777B" w:rsidRDefault="0043777B" w:rsidP="00DB4013">
                            <w:pPr>
                              <w:spacing w:before="120" w:line="240" w:lineRule="auto"/>
                            </w:pPr>
                            <w:r w:rsidRPr="0043777B">
                              <w:rPr>
                                <w:rFonts w:ascii="Arial" w:hAnsi="Arial" w:cs="Arial"/>
                              </w:rPr>
                              <w:t>Die niedersächsische Chemieindustrie plädiert für eine 1:1-Umsetzung der europäischen Regelungen. Der Regelungsentwurf sollte vor einer Verabschiedung einer umfassenden Kosten-Nutzen-Analyse unterzogen werden. Nach wie vor sollten Bagatellregelungen enthalten sein.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5F559" id="_x0000_s1037" type="#_x0000_t202" style="position:absolute;left:0;text-align:left;margin-left:13.9pt;margin-top:55pt;width:425.15pt;height:1in;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qJOQIAAHAEAAAOAAAAZHJzL2Uyb0RvYy54bWysVMtu2zAQvBfoPxC815Jdq4kFy0HqNEWB&#10;9AEk/QCKoiSiJFclaUvu12dJ2arS3opeCD5Ws7Mzu9reDFqRo7BOginocpFSIgyHSpqmoN+f7t9c&#10;U+I8MxVTYERBT8LRm93rV9u+y8UKWlCVsARBjMv7rqCt912eJI63QjO3gE4YfKzBaubxaJuksqxH&#10;dK2SVZq+S3qwVWeBC+fw9m58pLuIX9eC+6917YQnqqDIzcfVxrUMa7LbsryxrGslP9Ng/8BCM2kw&#10;6QR1xzwjByv/gtKSW3BQ+wUHnUBdSy5iDVjNMv2jmseWdSLWguK4bpLJ/T9Y/uX4zRJZoXcZJYZp&#10;9OhJDL4WqiKrIE/fuRyjHjuM88N7GDA0luq6B+A/HDGwb5lpxK210LeCVUhvGb5MZp+OOC6AlP1n&#10;qDANO3iIQENtddAO1SCIjjadJmuQCuF4mb3dbNYpUuT4tlmu12n0LmH55evOOv9RgCZhU1CL1kd0&#10;dnxwPrBh+SUkJHOgZHUvlYqH0G5iryw5MmyUshkrVAeNVMe7qyydUsbuDOER9QWSMqRHgtkqGzV6&#10;kcU25ZQD0WaA8zAtPY6Ekrqg11MQy4OyH0wVG9YzqcY9VqXMWeqg7qizH8phNHV9sbCE6oTiWxhH&#10;AEcWNy3YX5T02P4FdT8PzApK1CeDBkaJcV7iYZ1drdAVO38p5y/McIQqqKdk3O59nLGgrYFbNLqW&#10;0YPQESOTM2ds6yjieQTD3MzPMer3j2L3DAAA//8DAFBLAwQUAAYACAAAACEA0xRuid8AAAAKAQAA&#10;DwAAAGRycy9kb3ducmV2LnhtbEyPzU7DMBCE70i8g7VIXBC1E5U2CnEqQMqlByTaPoAbb35EvI5i&#10;t0nfnuUEx50ZzX5T7BY3iCtOofekIVkpEEi1tz21Gk7H6jkDEaIhawZPqOGGAXbl/V1hcutn+sLr&#10;IbaCSyjkRkMX45hLGeoOnQkrPyKx1/jJmcjn1Eo7mZnL3SBTpTbSmZ74Q2dG/Oiw/j5cnIb9xqfz&#10;59OtOTZZ1b9Xa6f2Xar148Py9goi4hL/wvCLz+hQMtPZX8gGMWhIt0weWU8Ub+JAts0SEGd2XtYK&#10;ZFnI/xPKHwAAAP//AwBQSwECLQAUAAYACAAAACEAtoM4kv4AAADhAQAAEwAAAAAAAAAAAAAAAAAA&#10;AAAAW0NvbnRlbnRfVHlwZXNdLnhtbFBLAQItABQABgAIAAAAIQA4/SH/1gAAAJQBAAALAAAAAAAA&#10;AAAAAAAAAC8BAABfcmVscy8ucmVsc1BLAQItABQABgAIAAAAIQDcxYqJOQIAAHAEAAAOAAAAAAAA&#10;AAAAAAAAAC4CAABkcnMvZTJvRG9jLnhtbFBLAQItABQABgAIAAAAIQDTFG6J3wAAAAoBAAAPAAAA&#10;AAAAAAAAAAAAAJMEAABkcnMvZG93bnJldi54bWxQSwUGAAAAAAQABADzAAAAnwUAAAAA&#10;" fillcolor="#bfbfbf [2412]">
                <v:textbox>
                  <w:txbxContent>
                    <w:p w14:paraId="65AED4EA" w14:textId="61D4DF14" w:rsidR="0043777B" w:rsidRPr="0043777B" w:rsidRDefault="0043777B" w:rsidP="00DB4013">
                      <w:pPr>
                        <w:spacing w:before="120" w:line="240" w:lineRule="auto"/>
                      </w:pPr>
                      <w:r w:rsidRPr="0043777B">
                        <w:rPr>
                          <w:rFonts w:ascii="Arial" w:hAnsi="Arial" w:cs="Arial"/>
                        </w:rPr>
                        <w:t>Die niedersächsische Chemieindustrie plädiert für eine 1:1-Umsetzung der europäischen Regelungen. Der Regelungsentwurf sollte vor einer Verabschiedung einer umfassenden Kosten-Nutzen-Analyse unterzogen werden. Nach wie vor sollten Bagatellregelungen enthalten sein.</w:t>
                      </w:r>
                    </w:p>
                  </w:txbxContent>
                </v:textbox>
                <w10:wrap type="square"/>
              </v:shape>
            </w:pict>
          </mc:Fallback>
        </mc:AlternateContent>
      </w:r>
      <w:r w:rsidR="00356943" w:rsidRPr="00094EA4">
        <w:rPr>
          <w:rFonts w:ascii="Arial" w:hAnsi="Arial" w:cs="Arial"/>
        </w:rPr>
        <w:t>Durch die geplanten neuen materiellen Vorgaben an Bau, Beschaffenheit und Betrieb von Anlagen würden hohe zusätzliche Investitionskosten in Produktionsanlagen erforderlich.</w:t>
      </w:r>
      <w:r w:rsidR="00233F54" w:rsidRPr="00094EA4">
        <w:rPr>
          <w:rFonts w:ascii="Arial" w:hAnsi="Arial" w:cs="Arial"/>
        </w:rPr>
        <w:t xml:space="preserve"> Die Vorgaben gehen in weiten Teilen deutlich über europäische Umweltstandards hinaus.</w:t>
      </w:r>
      <w:r w:rsidR="008E18AA" w:rsidRPr="00094EA4">
        <w:rPr>
          <w:rFonts w:ascii="Arial" w:hAnsi="Arial" w:cs="Arial"/>
        </w:rPr>
        <w:t xml:space="preserve"> </w:t>
      </w:r>
    </w:p>
    <w:p w14:paraId="37ADDE1C" w14:textId="77777777" w:rsidR="0043777B" w:rsidRDefault="0043777B" w:rsidP="00115A16">
      <w:pPr>
        <w:spacing w:before="120" w:after="0" w:line="240" w:lineRule="auto"/>
        <w:ind w:firstLine="708"/>
        <w:jc w:val="both"/>
        <w:rPr>
          <w:rFonts w:ascii="Arial" w:hAnsi="Arial" w:cs="Arial"/>
          <w:u w:val="single"/>
        </w:rPr>
      </w:pPr>
    </w:p>
    <w:p w14:paraId="5693B594" w14:textId="6D307649" w:rsidR="001E5866" w:rsidRPr="00357B9E" w:rsidRDefault="00876C01" w:rsidP="00115A16">
      <w:pPr>
        <w:spacing w:before="120" w:after="0" w:line="240" w:lineRule="auto"/>
        <w:ind w:firstLine="708"/>
        <w:jc w:val="both"/>
        <w:rPr>
          <w:rFonts w:ascii="Arial" w:hAnsi="Arial" w:cs="Arial"/>
          <w:b/>
        </w:rPr>
      </w:pPr>
      <w:r w:rsidRPr="00357B9E">
        <w:rPr>
          <w:rFonts w:ascii="Arial" w:hAnsi="Arial" w:cs="Arial"/>
          <w:b/>
        </w:rPr>
        <w:t>7.3</w:t>
      </w:r>
      <w:r w:rsidRPr="00357B9E">
        <w:rPr>
          <w:rFonts w:ascii="Arial" w:hAnsi="Arial" w:cs="Arial"/>
          <w:b/>
        </w:rPr>
        <w:tab/>
      </w:r>
      <w:r w:rsidR="001E5866" w:rsidRPr="00357B9E">
        <w:rPr>
          <w:rFonts w:ascii="Arial" w:hAnsi="Arial" w:cs="Arial"/>
          <w:b/>
        </w:rPr>
        <w:t>Störfall-VO / Seveso III–Richtlinie / TA</w:t>
      </w:r>
      <w:r w:rsidR="005F3645" w:rsidRPr="00357B9E">
        <w:rPr>
          <w:rFonts w:ascii="Arial" w:hAnsi="Arial" w:cs="Arial"/>
          <w:b/>
        </w:rPr>
        <w:t xml:space="preserve"> </w:t>
      </w:r>
      <w:r w:rsidR="001E5866" w:rsidRPr="00357B9E">
        <w:rPr>
          <w:rFonts w:ascii="Arial" w:hAnsi="Arial" w:cs="Arial"/>
          <w:b/>
        </w:rPr>
        <w:t>Abstand</w:t>
      </w:r>
    </w:p>
    <w:p w14:paraId="082373B4" w14:textId="0842E6A2" w:rsidR="00912FF2" w:rsidRPr="00094EA4" w:rsidRDefault="001E5866" w:rsidP="00115A16">
      <w:pPr>
        <w:spacing w:before="120" w:after="0" w:line="240" w:lineRule="auto"/>
        <w:jc w:val="both"/>
        <w:rPr>
          <w:rFonts w:ascii="Arial" w:hAnsi="Arial" w:cs="Arial"/>
        </w:rPr>
      </w:pPr>
      <w:r w:rsidRPr="00094EA4">
        <w:rPr>
          <w:rFonts w:ascii="Arial" w:hAnsi="Arial" w:cs="Arial"/>
        </w:rPr>
        <w:t xml:space="preserve">Bei der Störfall-VO / Seveso III–Richtlinie geht es um die Beherrschung der Gefahren schwerer Unfälle mit gefährlichen Stoffen. </w:t>
      </w:r>
      <w:r w:rsidR="00150394" w:rsidRPr="00094EA4">
        <w:rPr>
          <w:rFonts w:ascii="Arial" w:hAnsi="Arial" w:cs="Arial"/>
        </w:rPr>
        <w:t xml:space="preserve">Die Seveso III-Richtlinie regelt, dass zwischen Betrieben, die </w:t>
      </w:r>
      <w:proofErr w:type="gramStart"/>
      <w:r w:rsidR="00150394" w:rsidRPr="00094EA4">
        <w:rPr>
          <w:rFonts w:ascii="Arial" w:hAnsi="Arial" w:cs="Arial"/>
        </w:rPr>
        <w:t>gefährliche</w:t>
      </w:r>
      <w:proofErr w:type="gramEnd"/>
      <w:r w:rsidR="00150394" w:rsidRPr="00094EA4">
        <w:rPr>
          <w:rFonts w:ascii="Arial" w:hAnsi="Arial" w:cs="Arial"/>
        </w:rPr>
        <w:t xml:space="preserve"> Stoffe verwenden oder lagern (sog. Seveso-Betriebe), und Schutzobjekten (Wohngebiete, öffentliche Einrichtungen) langfristig ein angemessener Sicherheitsabstand eingehalten werden muss.</w:t>
      </w:r>
    </w:p>
    <w:p w14:paraId="7BA9C7ED" w14:textId="3A712702" w:rsidR="001E5866" w:rsidRPr="00094EA4" w:rsidRDefault="006A5F67" w:rsidP="00115A16">
      <w:pPr>
        <w:spacing w:before="120" w:after="0" w:line="240" w:lineRule="auto"/>
        <w:jc w:val="both"/>
        <w:rPr>
          <w:rFonts w:ascii="Arial" w:hAnsi="Arial" w:cs="Arial"/>
        </w:rPr>
      </w:pPr>
      <w:r w:rsidRPr="00094EA4">
        <w:rPr>
          <w:rFonts w:ascii="Arial" w:hAnsi="Arial" w:cs="Arial"/>
        </w:rPr>
        <w:t>Umstritten sind hier z</w:t>
      </w:r>
      <w:r w:rsidR="001E5866" w:rsidRPr="00094EA4">
        <w:rPr>
          <w:rFonts w:ascii="Arial" w:hAnsi="Arial" w:cs="Arial"/>
        </w:rPr>
        <w:t>um einen die (unklaren) Abstandsregelungen zwischen Störfallbetrieb und schutzwürdigen Einrichtungen</w:t>
      </w:r>
      <w:r w:rsidRPr="00094EA4">
        <w:rPr>
          <w:rFonts w:ascii="Arial" w:hAnsi="Arial" w:cs="Arial"/>
        </w:rPr>
        <w:t xml:space="preserve"> und</w:t>
      </w:r>
      <w:r w:rsidR="001E5866" w:rsidRPr="00094EA4">
        <w:rPr>
          <w:rFonts w:ascii="Arial" w:hAnsi="Arial" w:cs="Arial"/>
        </w:rPr>
        <w:t xml:space="preserve"> zum anderen die Pflicht zur Veröffentlichung von störfallrelevanten Änderungen im Internet. Einwände zu Bau und Änderung von Störfallbetrieben sollten z.B. nur der betroffenen Öffentlichkeit erlaubt sein</w:t>
      </w:r>
      <w:r w:rsidR="0099772A" w:rsidRPr="00094EA4">
        <w:rPr>
          <w:rFonts w:ascii="Arial" w:hAnsi="Arial" w:cs="Arial"/>
        </w:rPr>
        <w:t xml:space="preserve"> und nicht der Jedermann-Regelung unterliegen</w:t>
      </w:r>
    </w:p>
    <w:p w14:paraId="3B67D525" w14:textId="21F257B6" w:rsidR="001E5866" w:rsidRPr="009405F2" w:rsidRDefault="001E5866" w:rsidP="00DB4013">
      <w:pPr>
        <w:spacing w:before="120" w:after="0" w:line="240" w:lineRule="auto"/>
        <w:jc w:val="both"/>
        <w:rPr>
          <w:rFonts w:ascii="Arial" w:hAnsi="Arial" w:cs="Arial"/>
        </w:rPr>
      </w:pPr>
      <w:r w:rsidRPr="009405F2">
        <w:rPr>
          <w:rFonts w:ascii="Arial" w:hAnsi="Arial" w:cs="Arial"/>
        </w:rPr>
        <w:lastRenderedPageBreak/>
        <w:t xml:space="preserve">Im Zuge der Seveso-III-Umsetzung </w:t>
      </w:r>
      <w:r w:rsidR="00912FF2" w:rsidRPr="009405F2">
        <w:rPr>
          <w:rFonts w:ascii="Arial" w:hAnsi="Arial" w:cs="Arial"/>
        </w:rPr>
        <w:t xml:space="preserve">in nationales Recht </w:t>
      </w:r>
      <w:r w:rsidRPr="009405F2">
        <w:rPr>
          <w:rFonts w:ascii="Arial" w:hAnsi="Arial" w:cs="Arial"/>
        </w:rPr>
        <w:t>soll eine Technische An</w:t>
      </w:r>
      <w:r w:rsidR="0099772A" w:rsidRPr="009405F2">
        <w:rPr>
          <w:rFonts w:ascii="Arial" w:hAnsi="Arial" w:cs="Arial"/>
        </w:rPr>
        <w:t>leitung</w:t>
      </w:r>
      <w:r w:rsidRPr="009405F2">
        <w:rPr>
          <w:rFonts w:ascii="Arial" w:hAnsi="Arial" w:cs="Arial"/>
        </w:rPr>
        <w:t xml:space="preserve"> - TA Abstand - erlassen werden</w:t>
      </w:r>
      <w:r w:rsidR="006A5F67" w:rsidRPr="009405F2">
        <w:rPr>
          <w:rFonts w:ascii="Arial" w:hAnsi="Arial" w:cs="Arial"/>
        </w:rPr>
        <w:t xml:space="preserve"> mit </w:t>
      </w:r>
      <w:r w:rsidRPr="009405F2">
        <w:rPr>
          <w:rFonts w:ascii="Arial" w:hAnsi="Arial" w:cs="Arial"/>
        </w:rPr>
        <w:t>bundeseinheitliche</w:t>
      </w:r>
      <w:r w:rsidR="006A5F67" w:rsidRPr="009405F2">
        <w:rPr>
          <w:rFonts w:ascii="Arial" w:hAnsi="Arial" w:cs="Arial"/>
        </w:rPr>
        <w:t>n</w:t>
      </w:r>
      <w:r w:rsidRPr="009405F2">
        <w:rPr>
          <w:rFonts w:ascii="Arial" w:hAnsi="Arial" w:cs="Arial"/>
        </w:rPr>
        <w:t xml:space="preserve"> Vorgaben zur Bewertung  und Ermittlung der angemessenen Sicherheitsabstände nach der Seveso-III-Richtlinie. Aufgrund des großen Abstimmungsbedarfs ist davon auszugehen, dass der Entwurf TA Abstand erst im vierten Quartal 2019 vorliegen wird.</w:t>
      </w:r>
    </w:p>
    <w:p w14:paraId="1968C4A2" w14:textId="22C618F9" w:rsidR="001E5866" w:rsidRPr="009405F2" w:rsidRDefault="009405F2" w:rsidP="00DB4013">
      <w:pPr>
        <w:spacing w:before="120" w:after="0" w:line="240" w:lineRule="auto"/>
        <w:jc w:val="both"/>
        <w:rPr>
          <w:rFonts w:ascii="Arial" w:hAnsi="Arial" w:cs="Arial"/>
        </w:rPr>
      </w:pPr>
      <w:r w:rsidRPr="009405F2">
        <w:rPr>
          <w:rFonts w:ascii="Arial" w:hAnsi="Arial" w:cs="Arial"/>
          <w:b/>
          <w:noProof/>
        </w:rPr>
        <mc:AlternateContent>
          <mc:Choice Requires="wps">
            <w:drawing>
              <wp:anchor distT="45720" distB="45720" distL="114300" distR="114300" simplePos="0" relativeHeight="251691008" behindDoc="0" locked="0" layoutInCell="1" allowOverlap="1" wp14:anchorId="42E9D83A" wp14:editId="30B7E55F">
                <wp:simplePos x="0" y="0"/>
                <wp:positionH relativeFrom="column">
                  <wp:align>center</wp:align>
                </wp:positionH>
                <wp:positionV relativeFrom="paragraph">
                  <wp:posOffset>1645285</wp:posOffset>
                </wp:positionV>
                <wp:extent cx="5399405" cy="1438275"/>
                <wp:effectExtent l="0" t="0" r="10795" b="28575"/>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1438275"/>
                        </a:xfrm>
                        <a:prstGeom prst="rect">
                          <a:avLst/>
                        </a:prstGeom>
                        <a:solidFill>
                          <a:schemeClr val="bg1">
                            <a:lumMod val="75000"/>
                          </a:schemeClr>
                        </a:solidFill>
                        <a:ln w="9525">
                          <a:solidFill>
                            <a:srgbClr val="000000"/>
                          </a:solidFill>
                          <a:miter lim="800000"/>
                          <a:headEnd/>
                          <a:tailEnd/>
                        </a:ln>
                      </wps:spPr>
                      <wps:txbx>
                        <w:txbxContent>
                          <w:p w14:paraId="4C3FB2AA" w14:textId="77777777" w:rsidR="009405F2" w:rsidRPr="009405F2" w:rsidRDefault="009405F2" w:rsidP="009405F2">
                            <w:pPr>
                              <w:spacing w:before="120" w:after="0" w:line="240" w:lineRule="auto"/>
                              <w:rPr>
                                <w:rFonts w:ascii="Arial" w:hAnsi="Arial" w:cs="Arial"/>
                              </w:rPr>
                            </w:pPr>
                            <w:r w:rsidRPr="009405F2">
                              <w:rPr>
                                <w:rFonts w:ascii="Arial" w:hAnsi="Arial" w:cs="Arial"/>
                              </w:rPr>
                              <w:t xml:space="preserve">Aufgrund der hohen Relevanz von Abstandsregelungen für die betroffenen Unternehmen ist die Einbeziehung der Wirtschaft in die Erarbeitung der TA Abstand dringend erforderlich. </w:t>
                            </w:r>
                          </w:p>
                          <w:p w14:paraId="58300072" w14:textId="6A7FDF3B" w:rsidR="009405F2" w:rsidRPr="009405F2" w:rsidRDefault="009405F2" w:rsidP="009405F2">
                            <w:pPr>
                              <w:spacing w:before="120" w:after="0" w:line="240" w:lineRule="auto"/>
                              <w:rPr>
                                <w:rFonts w:ascii="Arial" w:hAnsi="Arial" w:cs="Arial"/>
                              </w:rPr>
                            </w:pPr>
                            <w:r w:rsidRPr="009405F2">
                              <w:rPr>
                                <w:rFonts w:ascii="Arial" w:hAnsi="Arial" w:cs="Arial"/>
                              </w:rPr>
                              <w:t>Ebenso sollte der Bestandsschutz von bestehenden Anlagen ausreichend berücksichtigt werden. Sowohl Neubauten als auch Erweiterungen von Seveso-Betrieben müssen nach Abwägung aller Umstände des Einzelfalls grundsätzlich auch in Gemengelagen weiterhin möglich sein</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9D83A" id="_x0000_s1038" type="#_x0000_t202" style="position:absolute;left:0;text-align:left;margin-left:0;margin-top:129.55pt;width:425.15pt;height:113.25pt;z-index:251691008;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hAjPgIAAHEEAAAOAAAAZHJzL2Uyb0RvYy54bWysVNtu2zAMfR+wfxD0vthx4yYx4hRdug4D&#10;ugvQ7gNkWY6FSaInKbGzrx8lp6m7vQ17EUSRPjw8JL25GbQiR2GdBFPS+SylRBgOtTT7kn5/un+3&#10;osR5ZmqmwIiSnoSjN9u3bzZ9V4gMWlC1sARBjCv6rqSt912RJI63QjM3g04YdDZgNfNo2n1SW9Yj&#10;ulZJlqbXSQ+27ixw4Ry+3o1Ouo34TSO4/9o0TniiSorcfDxtPKtwJtsNK/aWda3kZxrsH1hoJg0m&#10;vUDdMc/Iwcq/oLTkFhw0fsZBJ9A0kotYA1YzT/+o5rFlnYi1oDiuu8jk/h8s/3L8ZomssXfXlBim&#10;sUdPYvCNUDXJgjx95wqMeuwwzg/vYcDQWKrrHoD/cMTArmVmL26thb4VrEZ68/BlMvl0xHEBpOo/&#10;Q41p2MFDBBoaq4N2qAZBdGzT6dIapEI4PuZX6/UizSnh6JsvrlbZMo85WPH8eWed/yhAk3ApqcXe&#10;R3h2fHA+0GHFc0jI5kDJ+l4qFY0wb2KnLDkynJRqP5aoDhq5jm/LPE3jvCBOHM8QHlFfISlD+pKu&#10;8ywfRXqVxe6rSw5EmwBOw7T0uBNK6pKuLkGsCNJ+MHWcWM+kGu/IRpmz1kHeUWg/VMPY1ahSaEQF&#10;9QnVtzDuAO4sXlqwvyjpcf5L6n4emBWUqE8GO7ieLxZhYaKxyJcZGnbqqaYeZjhCldRTMl53Pi5Z&#10;0NbALXa6kbEHL0zOnHGuo4jnHQyLM7Vj1MufYvsbAAD//wMAUEsDBBQABgAIAAAAIQCduEMP3wAA&#10;AAgBAAAPAAAAZHJzL2Rvd25yZXYueG1sTI/BTsMwEETvSPyDtUhcELUbmiikcSpAyqUHJFo+wI03&#10;cdR4HcVuk/495gTH0Yxm3pS7xQ7sipPvHUlYrwQwpMbpnjoJ38f6OQfmgyKtBkco4YYedtX9XakK&#10;7Wb6wushdCyWkC+UBBPCWHDuG4NW+ZUbkaLXusmqEOXUcT2pOZbbgSdCZNyqnuKCUSN+GGzOh4uV&#10;sM9cMn8+3dpjm9f9e72xYm8SKR8flrctsIBL+AvDL35EhyoyndyFtGeDhHgkSEjS1zWwaOepeAF2&#10;krDJ0wx4VfL/B6ofAAAA//8DAFBLAQItABQABgAIAAAAIQC2gziS/gAAAOEBAAATAAAAAAAAAAAA&#10;AAAAAAAAAABbQ29udGVudF9UeXBlc10ueG1sUEsBAi0AFAAGAAgAAAAhADj9If/WAAAAlAEAAAsA&#10;AAAAAAAAAAAAAAAALwEAAF9yZWxzLy5yZWxzUEsBAi0AFAAGAAgAAAAhAPhOECM+AgAAcQQAAA4A&#10;AAAAAAAAAAAAAAAALgIAAGRycy9lMm9Eb2MueG1sUEsBAi0AFAAGAAgAAAAhAJ24Qw/fAAAACAEA&#10;AA8AAAAAAAAAAAAAAAAAmAQAAGRycy9kb3ducmV2LnhtbFBLBQYAAAAABAAEAPMAAACkBQAAAAA=&#10;" fillcolor="#bfbfbf [2412]">
                <v:textbox>
                  <w:txbxContent>
                    <w:p w14:paraId="4C3FB2AA" w14:textId="77777777" w:rsidR="009405F2" w:rsidRPr="009405F2" w:rsidRDefault="009405F2" w:rsidP="009405F2">
                      <w:pPr>
                        <w:spacing w:before="120" w:after="0" w:line="240" w:lineRule="auto"/>
                        <w:rPr>
                          <w:rFonts w:ascii="Arial" w:hAnsi="Arial" w:cs="Arial"/>
                        </w:rPr>
                      </w:pPr>
                      <w:r w:rsidRPr="009405F2">
                        <w:rPr>
                          <w:rFonts w:ascii="Arial" w:hAnsi="Arial" w:cs="Arial"/>
                        </w:rPr>
                        <w:t xml:space="preserve">Aufgrund der hohen Relevanz von Abstandsregelungen für die betroffenen Unternehmen ist die Einbeziehung der Wirtschaft in die Erarbeitung der TA Abstand dringend erforderlich. </w:t>
                      </w:r>
                    </w:p>
                    <w:p w14:paraId="58300072" w14:textId="6A7FDF3B" w:rsidR="009405F2" w:rsidRPr="009405F2" w:rsidRDefault="009405F2" w:rsidP="009405F2">
                      <w:pPr>
                        <w:spacing w:before="120" w:after="0" w:line="240" w:lineRule="auto"/>
                        <w:rPr>
                          <w:rFonts w:ascii="Arial" w:hAnsi="Arial" w:cs="Arial"/>
                        </w:rPr>
                      </w:pPr>
                      <w:r w:rsidRPr="009405F2">
                        <w:rPr>
                          <w:rFonts w:ascii="Arial" w:hAnsi="Arial" w:cs="Arial"/>
                        </w:rPr>
                        <w:t>Ebenso sollte der Bestandsschutz von bestehenden Anlagen ausreichend berücksichtigt werden. Sowohl Neubauten als auch Erweiterungen von Seveso-Betrieben müssen nach Abwägung aller Umstände des Einzelfalls grundsätzlich auch in Gemengelagen weiterhin möglich sein</w:t>
                      </w:r>
                      <w:r>
                        <w:rPr>
                          <w:rFonts w:ascii="Arial" w:hAnsi="Arial" w:cs="Arial"/>
                        </w:rPr>
                        <w:t>.</w:t>
                      </w:r>
                    </w:p>
                  </w:txbxContent>
                </v:textbox>
                <w10:wrap type="square"/>
              </v:shape>
            </w:pict>
          </mc:Fallback>
        </mc:AlternateContent>
      </w:r>
      <w:r w:rsidR="00516018" w:rsidRPr="009405F2">
        <w:rPr>
          <w:rFonts w:ascii="Arial" w:hAnsi="Arial" w:cs="Arial"/>
        </w:rPr>
        <w:t xml:space="preserve">Inhaltlich </w:t>
      </w:r>
      <w:r w:rsidR="0057063E" w:rsidRPr="009405F2">
        <w:rPr>
          <w:rFonts w:ascii="Arial" w:hAnsi="Arial" w:cs="Arial"/>
        </w:rPr>
        <w:t xml:space="preserve">ist die Orientierung der TA Abstand am KAS-18-Leitfaden problematisch. </w:t>
      </w:r>
      <w:r w:rsidR="008F1968" w:rsidRPr="009405F2">
        <w:rPr>
          <w:rFonts w:ascii="Arial" w:hAnsi="Arial" w:cs="Arial"/>
        </w:rPr>
        <w:t>Der KAS-18-Leitfaden enthält unverbindliche Empfehlungen für Sicherheitsabstände für die Planung von Bauvorhaben</w:t>
      </w:r>
      <w:r w:rsidR="00A4156F" w:rsidRPr="009405F2">
        <w:rPr>
          <w:rFonts w:ascii="Arial" w:hAnsi="Arial" w:cs="Arial"/>
        </w:rPr>
        <w:t xml:space="preserve"> (Raumplanung)</w:t>
      </w:r>
      <w:r w:rsidR="008F1968" w:rsidRPr="009405F2">
        <w:rPr>
          <w:rFonts w:ascii="Arial" w:hAnsi="Arial" w:cs="Arial"/>
        </w:rPr>
        <w:t xml:space="preserve">. </w:t>
      </w:r>
      <w:r w:rsidR="00B921B1" w:rsidRPr="009405F2">
        <w:rPr>
          <w:rFonts w:ascii="Arial" w:hAnsi="Arial" w:cs="Arial"/>
        </w:rPr>
        <w:t xml:space="preserve">Damit liegt die Verantwortung, die erforderlichen Abstände sicherzustellen, bei der kommunalen Bauleitplanung. </w:t>
      </w:r>
      <w:r w:rsidR="008F1968" w:rsidRPr="009405F2">
        <w:rPr>
          <w:rFonts w:ascii="Arial" w:hAnsi="Arial" w:cs="Arial"/>
        </w:rPr>
        <w:t xml:space="preserve">Die Empfehlungen </w:t>
      </w:r>
      <w:r w:rsidR="00B921B1" w:rsidRPr="009405F2">
        <w:rPr>
          <w:rFonts w:ascii="Arial" w:hAnsi="Arial" w:cs="Arial"/>
        </w:rPr>
        <w:t xml:space="preserve">des KAS-18-Leitfadens </w:t>
      </w:r>
      <w:r w:rsidR="008F1968" w:rsidRPr="009405F2">
        <w:rPr>
          <w:rFonts w:ascii="Arial" w:hAnsi="Arial" w:cs="Arial"/>
        </w:rPr>
        <w:t xml:space="preserve">sind nicht für die Genehmigung von einzelnen </w:t>
      </w:r>
      <w:r w:rsidR="00C92132" w:rsidRPr="009405F2">
        <w:rPr>
          <w:rFonts w:ascii="Arial" w:hAnsi="Arial" w:cs="Arial"/>
        </w:rPr>
        <w:t>Industriea</w:t>
      </w:r>
      <w:r w:rsidR="008F1968" w:rsidRPr="009405F2">
        <w:rPr>
          <w:rFonts w:ascii="Arial" w:hAnsi="Arial" w:cs="Arial"/>
        </w:rPr>
        <w:t>nlagen geeignet.</w:t>
      </w:r>
      <w:r w:rsidR="007E22B5" w:rsidRPr="009405F2">
        <w:rPr>
          <w:rFonts w:ascii="Arial" w:hAnsi="Arial" w:cs="Arial"/>
        </w:rPr>
        <w:t xml:space="preserve"> </w:t>
      </w:r>
      <w:r w:rsidR="00352862" w:rsidRPr="009405F2">
        <w:rPr>
          <w:rFonts w:ascii="Arial" w:hAnsi="Arial" w:cs="Arial"/>
        </w:rPr>
        <w:t xml:space="preserve">Die Einhaltung eines empfohlenen Abstands stellt prinzipiell keine Genehmigungsvoraussetzung dar. </w:t>
      </w:r>
      <w:r w:rsidR="00E947FD" w:rsidRPr="009405F2">
        <w:rPr>
          <w:rFonts w:ascii="Arial" w:hAnsi="Arial" w:cs="Arial"/>
        </w:rPr>
        <w:t xml:space="preserve">Bislang ist unklar, welche Folgen die </w:t>
      </w:r>
      <w:r w:rsidR="00352862" w:rsidRPr="009405F2">
        <w:rPr>
          <w:rFonts w:ascii="Arial" w:hAnsi="Arial" w:cs="Arial"/>
        </w:rPr>
        <w:t xml:space="preserve">bestehende </w:t>
      </w:r>
      <w:r w:rsidR="00E947FD" w:rsidRPr="009405F2">
        <w:rPr>
          <w:rFonts w:ascii="Arial" w:hAnsi="Arial" w:cs="Arial"/>
        </w:rPr>
        <w:t>Unterschreitung eines empfohlenen Abstands auslöst.</w:t>
      </w:r>
      <w:r w:rsidR="00352862" w:rsidRPr="009405F2">
        <w:rPr>
          <w:rFonts w:ascii="Arial" w:hAnsi="Arial" w:cs="Arial"/>
        </w:rPr>
        <w:t xml:space="preserve"> </w:t>
      </w:r>
      <w:r w:rsidR="0038348F" w:rsidRPr="009405F2">
        <w:rPr>
          <w:rFonts w:ascii="Arial" w:hAnsi="Arial" w:cs="Arial"/>
        </w:rPr>
        <w:t xml:space="preserve">Hierzu </w:t>
      </w:r>
      <w:r w:rsidR="006B6A95" w:rsidRPr="009405F2">
        <w:rPr>
          <w:rFonts w:ascii="Arial" w:hAnsi="Arial" w:cs="Arial"/>
        </w:rPr>
        <w:t>müssen</w:t>
      </w:r>
      <w:r w:rsidR="0038348F" w:rsidRPr="009405F2">
        <w:rPr>
          <w:rFonts w:ascii="Arial" w:hAnsi="Arial" w:cs="Arial"/>
        </w:rPr>
        <w:t xml:space="preserve"> in der neuen TA Abstand klare und rechtssichere Festlegungen getroffen werden.</w:t>
      </w:r>
    </w:p>
    <w:p w14:paraId="590B397A" w14:textId="77777777" w:rsidR="009405F2" w:rsidRPr="009405F2" w:rsidRDefault="009405F2" w:rsidP="00DB4013">
      <w:pPr>
        <w:spacing w:before="120" w:after="0" w:line="240" w:lineRule="auto"/>
        <w:jc w:val="both"/>
        <w:rPr>
          <w:rFonts w:ascii="Arial" w:hAnsi="Arial" w:cs="Arial"/>
          <w:b/>
        </w:rPr>
      </w:pPr>
    </w:p>
    <w:p w14:paraId="079D1D50" w14:textId="7736B5EB" w:rsidR="004A3D2E" w:rsidRPr="003F079C" w:rsidRDefault="00876C01" w:rsidP="00DB4013">
      <w:pPr>
        <w:spacing w:before="120" w:after="0" w:line="240" w:lineRule="auto"/>
        <w:ind w:firstLine="708"/>
        <w:jc w:val="both"/>
        <w:rPr>
          <w:rFonts w:ascii="Arial" w:hAnsi="Arial" w:cs="Arial"/>
          <w:b/>
        </w:rPr>
      </w:pPr>
      <w:r w:rsidRPr="003F079C">
        <w:rPr>
          <w:rFonts w:ascii="Arial" w:hAnsi="Arial" w:cs="Arial"/>
          <w:b/>
        </w:rPr>
        <w:t>7.4</w:t>
      </w:r>
      <w:r w:rsidRPr="003F079C">
        <w:rPr>
          <w:rFonts w:ascii="Arial" w:hAnsi="Arial" w:cs="Arial"/>
          <w:b/>
        </w:rPr>
        <w:tab/>
      </w:r>
      <w:r w:rsidR="006A5F67" w:rsidRPr="003F079C">
        <w:rPr>
          <w:rFonts w:ascii="Arial" w:hAnsi="Arial" w:cs="Arial"/>
          <w:b/>
        </w:rPr>
        <w:t xml:space="preserve">Europäische </w:t>
      </w:r>
      <w:r w:rsidR="004A3D2E" w:rsidRPr="003F079C">
        <w:rPr>
          <w:rFonts w:ascii="Arial" w:hAnsi="Arial" w:cs="Arial"/>
          <w:b/>
        </w:rPr>
        <w:t>Wasserrahmenrichtlinie (WRRL)</w:t>
      </w:r>
    </w:p>
    <w:p w14:paraId="317A4681" w14:textId="4DFD6DB4" w:rsidR="004A3D2E" w:rsidRPr="009405F2" w:rsidRDefault="007A671C" w:rsidP="00DB4013">
      <w:pPr>
        <w:spacing w:before="120" w:after="0" w:line="240" w:lineRule="auto"/>
        <w:jc w:val="both"/>
        <w:rPr>
          <w:rFonts w:ascii="Arial" w:hAnsi="Arial" w:cs="Arial"/>
        </w:rPr>
      </w:pPr>
      <w:r w:rsidRPr="009405F2">
        <w:rPr>
          <w:rFonts w:ascii="Arial" w:hAnsi="Arial" w:cs="Arial"/>
        </w:rPr>
        <w:t xml:space="preserve">Die Europäische Wasserrahmenrichtlinie </w:t>
      </w:r>
      <w:r w:rsidR="00BA54F1" w:rsidRPr="009405F2">
        <w:rPr>
          <w:rFonts w:ascii="Arial" w:hAnsi="Arial" w:cs="Arial"/>
        </w:rPr>
        <w:t xml:space="preserve">(2000/60/EG) </w:t>
      </w:r>
      <w:r w:rsidRPr="009405F2">
        <w:rPr>
          <w:rFonts w:ascii="Arial" w:hAnsi="Arial" w:cs="Arial"/>
        </w:rPr>
        <w:t>ist eine Richtlinie, die den rechtlichen Rahmen für die Wasser</w:t>
      </w:r>
      <w:r w:rsidR="006A5F67" w:rsidRPr="009405F2">
        <w:rPr>
          <w:rFonts w:ascii="Arial" w:hAnsi="Arial" w:cs="Arial"/>
        </w:rPr>
        <w:t>p</w:t>
      </w:r>
      <w:r w:rsidRPr="009405F2">
        <w:rPr>
          <w:rFonts w:ascii="Arial" w:hAnsi="Arial" w:cs="Arial"/>
        </w:rPr>
        <w:t xml:space="preserve">olitik der Europäischen Union vereinheitlichen </w:t>
      </w:r>
      <w:r w:rsidR="00BA54F1" w:rsidRPr="009405F2">
        <w:rPr>
          <w:rFonts w:ascii="Arial" w:hAnsi="Arial" w:cs="Arial"/>
        </w:rPr>
        <w:t xml:space="preserve">und stärker auf eine nachhaltige und umweltverträgliche Wassernutzung ausrichten </w:t>
      </w:r>
      <w:r w:rsidRPr="009405F2">
        <w:rPr>
          <w:rFonts w:ascii="Arial" w:hAnsi="Arial" w:cs="Arial"/>
        </w:rPr>
        <w:t xml:space="preserve">soll. </w:t>
      </w:r>
      <w:r w:rsidR="005B673B" w:rsidRPr="009405F2">
        <w:rPr>
          <w:rFonts w:ascii="Arial" w:hAnsi="Arial" w:cs="Arial"/>
        </w:rPr>
        <w:t xml:space="preserve">Alle Gewässer – vom Grundwasser über die Flüsse und Seen bis hin zu den Küstengewässern – sollen </w:t>
      </w:r>
      <w:r w:rsidR="00E7405C" w:rsidRPr="009405F2">
        <w:rPr>
          <w:rFonts w:ascii="Arial" w:hAnsi="Arial" w:cs="Arial"/>
        </w:rPr>
        <w:t xml:space="preserve">bis 2027 </w:t>
      </w:r>
      <w:r w:rsidR="005B673B" w:rsidRPr="009405F2">
        <w:rPr>
          <w:rFonts w:ascii="Arial" w:hAnsi="Arial" w:cs="Arial"/>
        </w:rPr>
        <w:t xml:space="preserve">einen "guten Zustand" erreichen. </w:t>
      </w:r>
      <w:r w:rsidR="00085C5D" w:rsidRPr="009405F2">
        <w:rPr>
          <w:rFonts w:ascii="Arial" w:hAnsi="Arial" w:cs="Arial"/>
        </w:rPr>
        <w:t xml:space="preserve"> </w:t>
      </w:r>
      <w:r w:rsidR="00B673D6" w:rsidRPr="009405F2">
        <w:rPr>
          <w:rFonts w:ascii="Arial" w:hAnsi="Arial" w:cs="Arial"/>
        </w:rPr>
        <w:t xml:space="preserve">Die WRRL wird durch das Wasserhaushaltsgesetz des Bundes (WHG) und das Niedersächsische Wassergesetz (NWG) in nationales Recht umgesetzt. Grundlage sind die Bewirtschaftungspläne </w:t>
      </w:r>
      <w:r w:rsidR="006645DD" w:rsidRPr="009405F2">
        <w:rPr>
          <w:rFonts w:ascii="Arial" w:hAnsi="Arial" w:cs="Arial"/>
        </w:rPr>
        <w:t>auf</w:t>
      </w:r>
      <w:r w:rsidR="00B673D6" w:rsidRPr="009405F2">
        <w:rPr>
          <w:rFonts w:ascii="Arial" w:hAnsi="Arial" w:cs="Arial"/>
        </w:rPr>
        <w:t xml:space="preserve"> Flussgebiets</w:t>
      </w:r>
      <w:r w:rsidR="006645DD" w:rsidRPr="009405F2">
        <w:rPr>
          <w:rFonts w:ascii="Arial" w:hAnsi="Arial" w:cs="Arial"/>
        </w:rPr>
        <w:t>ebene</w:t>
      </w:r>
      <w:r w:rsidR="00B673D6" w:rsidRPr="009405F2">
        <w:rPr>
          <w:rFonts w:ascii="Arial" w:hAnsi="Arial" w:cs="Arial"/>
        </w:rPr>
        <w:t xml:space="preserve">. </w:t>
      </w:r>
      <w:r w:rsidR="00085C5D" w:rsidRPr="009405F2">
        <w:rPr>
          <w:rFonts w:ascii="Arial" w:hAnsi="Arial" w:cs="Arial"/>
        </w:rPr>
        <w:t xml:space="preserve">Die EU hat </w:t>
      </w:r>
      <w:r w:rsidR="00DF1BAC" w:rsidRPr="009405F2">
        <w:rPr>
          <w:rFonts w:ascii="Arial" w:hAnsi="Arial" w:cs="Arial"/>
        </w:rPr>
        <w:t>Anfang de</w:t>
      </w:r>
      <w:r w:rsidR="00620737" w:rsidRPr="009405F2">
        <w:rPr>
          <w:rFonts w:ascii="Arial" w:hAnsi="Arial" w:cs="Arial"/>
        </w:rPr>
        <w:t>s</w:t>
      </w:r>
      <w:r w:rsidR="00DF1BAC" w:rsidRPr="009405F2">
        <w:rPr>
          <w:rFonts w:ascii="Arial" w:hAnsi="Arial" w:cs="Arial"/>
        </w:rPr>
        <w:t xml:space="preserve"> Jahres 2019 </w:t>
      </w:r>
      <w:r w:rsidR="00620737" w:rsidRPr="009405F2">
        <w:rPr>
          <w:rFonts w:ascii="Arial" w:hAnsi="Arial" w:cs="Arial"/>
        </w:rPr>
        <w:t xml:space="preserve">im Rahmen </w:t>
      </w:r>
      <w:r w:rsidR="002D40B5" w:rsidRPr="009405F2">
        <w:rPr>
          <w:rFonts w:ascii="Arial" w:hAnsi="Arial" w:cs="Arial"/>
        </w:rPr>
        <w:t>ihres</w:t>
      </w:r>
      <w:r w:rsidR="00620737" w:rsidRPr="009405F2">
        <w:rPr>
          <w:rFonts w:ascii="Arial" w:hAnsi="Arial" w:cs="Arial"/>
        </w:rPr>
        <w:t xml:space="preserve"> "Review-Prozesses" </w:t>
      </w:r>
      <w:r w:rsidR="00085C5D" w:rsidRPr="009405F2">
        <w:rPr>
          <w:rFonts w:ascii="Arial" w:hAnsi="Arial" w:cs="Arial"/>
        </w:rPr>
        <w:t xml:space="preserve">eine Konsultation zur Erreichung der Umweltziele </w:t>
      </w:r>
      <w:r w:rsidR="00EF0763" w:rsidRPr="009405F2">
        <w:rPr>
          <w:rFonts w:ascii="Arial" w:hAnsi="Arial" w:cs="Arial"/>
        </w:rPr>
        <w:t>und eine eventuelle</w:t>
      </w:r>
      <w:r w:rsidR="00085C5D" w:rsidRPr="009405F2">
        <w:rPr>
          <w:rFonts w:ascii="Arial" w:hAnsi="Arial" w:cs="Arial"/>
        </w:rPr>
        <w:t xml:space="preserve"> Revision der Wasserrahmenrichtlinie gestartet. </w:t>
      </w:r>
    </w:p>
    <w:p w14:paraId="79022FF1" w14:textId="77777777" w:rsidR="00D77BBB" w:rsidRPr="009405F2" w:rsidRDefault="00957F4C" w:rsidP="00DB4013">
      <w:pPr>
        <w:spacing w:before="120" w:after="0" w:line="240" w:lineRule="auto"/>
        <w:jc w:val="both"/>
        <w:rPr>
          <w:rFonts w:ascii="Arial" w:hAnsi="Arial" w:cs="Arial"/>
        </w:rPr>
      </w:pPr>
      <w:r w:rsidRPr="009405F2">
        <w:rPr>
          <w:rFonts w:ascii="Arial" w:hAnsi="Arial" w:cs="Arial"/>
        </w:rPr>
        <w:t xml:space="preserve">Die Unternehmen der chemischen Industrie nutzen Oberflächengewässer über Wasserentnahmen, Direkt- und Indirekteinleitungen von Abwasser, zu Kühlzwecken sowie als Transportwege. Auch Grundwasser wird zu Kühlzwecken verwendet. </w:t>
      </w:r>
      <w:r w:rsidR="006A0483" w:rsidRPr="009405F2">
        <w:rPr>
          <w:rFonts w:ascii="Arial" w:hAnsi="Arial" w:cs="Arial"/>
        </w:rPr>
        <w:t xml:space="preserve">Aus Sicht der chemischen Industrie hat sich 19 Jahre nach Inkrafttreten der Richtlinie Nachbesserungsbedarf in ihrem Vollzug ergeben. </w:t>
      </w:r>
    </w:p>
    <w:p w14:paraId="3A182436" w14:textId="77777777" w:rsidR="00417031" w:rsidRPr="009405F2" w:rsidRDefault="0082662F" w:rsidP="00DB4013">
      <w:pPr>
        <w:spacing w:before="120" w:after="0" w:line="240" w:lineRule="auto"/>
        <w:jc w:val="both"/>
        <w:rPr>
          <w:rFonts w:ascii="Arial" w:hAnsi="Arial" w:cs="Arial"/>
        </w:rPr>
      </w:pPr>
      <w:r w:rsidRPr="009405F2">
        <w:rPr>
          <w:rFonts w:ascii="Arial" w:hAnsi="Arial" w:cs="Arial"/>
        </w:rPr>
        <w:t xml:space="preserve">Im Gegensatz zum gebietsbezogenen Ansatz im europäischen Umweltrecht, </w:t>
      </w:r>
      <w:r w:rsidR="00AA3E2E" w:rsidRPr="009405F2">
        <w:rPr>
          <w:rFonts w:ascii="Arial" w:hAnsi="Arial" w:cs="Arial"/>
        </w:rPr>
        <w:t>muss in der nationalen Umsetzung jedes einzelne (Änderungs-)Vorhaben die Anforderungen des wasserrechtlichen Verschlechterungsverbots und des Verbesserungsgebots erfüllen.</w:t>
      </w:r>
      <w:r w:rsidR="00AA5C3C" w:rsidRPr="009405F2">
        <w:rPr>
          <w:rFonts w:ascii="Arial" w:hAnsi="Arial" w:cs="Arial"/>
        </w:rPr>
        <w:t xml:space="preserve"> </w:t>
      </w:r>
      <w:r w:rsidR="00233239" w:rsidRPr="009405F2">
        <w:rPr>
          <w:rFonts w:ascii="Arial" w:hAnsi="Arial" w:cs="Arial"/>
        </w:rPr>
        <w:t xml:space="preserve">Für bestehende Genehmigungen gibt es keinen Bestandsschutz. </w:t>
      </w:r>
      <w:r w:rsidR="00EB03C8" w:rsidRPr="009405F2">
        <w:rPr>
          <w:rFonts w:ascii="Arial" w:hAnsi="Arial" w:cs="Arial"/>
        </w:rPr>
        <w:t xml:space="preserve">Damit stellt das Verschlechterungsverbot beispielsweise Anlagenerweiterungen oder Verfahrensänderungen, die mit erhöhtem Abwasseraufkommen oder veränderter Abwasserzusammensetzung einhergehen, vor erhebliche Genehmigungsrisiken. </w:t>
      </w:r>
      <w:r w:rsidR="00AA5C3C" w:rsidRPr="009405F2">
        <w:rPr>
          <w:rFonts w:ascii="Arial" w:hAnsi="Arial" w:cs="Arial"/>
        </w:rPr>
        <w:t>Künftig könnte a</w:t>
      </w:r>
      <w:r w:rsidR="00EB03C8" w:rsidRPr="009405F2">
        <w:rPr>
          <w:rFonts w:ascii="Arial" w:hAnsi="Arial" w:cs="Arial"/>
        </w:rPr>
        <w:t>uch</w:t>
      </w:r>
      <w:r w:rsidR="00AA5C3C" w:rsidRPr="009405F2">
        <w:rPr>
          <w:rFonts w:ascii="Arial" w:hAnsi="Arial" w:cs="Arial"/>
        </w:rPr>
        <w:t xml:space="preserve"> die Erteilung einer Genehmigung für ein Einzelvorhaben mit Verweis auf das Verbesserungsgebot in Frage stehen. </w:t>
      </w:r>
    </w:p>
    <w:p w14:paraId="74AE0565" w14:textId="397EE7C8" w:rsidR="00D77BBB" w:rsidRPr="009405F2" w:rsidRDefault="00AA5C3C" w:rsidP="00DB4013">
      <w:pPr>
        <w:spacing w:before="120" w:after="0" w:line="240" w:lineRule="auto"/>
        <w:jc w:val="both"/>
        <w:rPr>
          <w:rFonts w:ascii="Arial" w:hAnsi="Arial" w:cs="Arial"/>
        </w:rPr>
      </w:pPr>
      <w:r w:rsidRPr="009405F2">
        <w:rPr>
          <w:rFonts w:ascii="Arial" w:hAnsi="Arial" w:cs="Arial"/>
        </w:rPr>
        <w:t>Hinzu kommt, dass für die Begriffe „Verschlechterungsverbot“ und „Verbesserungsgebot“ kein klares, einheitliches Verständnis besteht.</w:t>
      </w:r>
      <w:r w:rsidR="00EB03C8" w:rsidRPr="009405F2">
        <w:rPr>
          <w:rFonts w:ascii="Arial" w:hAnsi="Arial" w:cs="Arial"/>
        </w:rPr>
        <w:t xml:space="preserve"> </w:t>
      </w:r>
      <w:r w:rsidR="003355F7" w:rsidRPr="009405F2">
        <w:rPr>
          <w:rFonts w:ascii="Arial" w:hAnsi="Arial" w:cs="Arial"/>
        </w:rPr>
        <w:t xml:space="preserve">Auch nach getroffenen behördlichen </w:t>
      </w:r>
      <w:r w:rsidR="003355F7" w:rsidRPr="009405F2">
        <w:rPr>
          <w:rFonts w:ascii="Arial" w:hAnsi="Arial" w:cs="Arial"/>
        </w:rPr>
        <w:lastRenderedPageBreak/>
        <w:t xml:space="preserve">Entscheidungen besteht für Behörden und Vorhabenträger keine Rechts- und Planungssicherheit. Das Klagerisiko durch Umweltverbände, Anwohner und weitere Dritte ist </w:t>
      </w:r>
      <w:r w:rsidR="00D85484" w:rsidRPr="00F9320F">
        <w:rPr>
          <w:rFonts w:ascii="Arial" w:hAnsi="Arial" w:cs="Arial"/>
          <w:noProof/>
        </w:rPr>
        <mc:AlternateContent>
          <mc:Choice Requires="wps">
            <w:drawing>
              <wp:anchor distT="45720" distB="45720" distL="114300" distR="114300" simplePos="0" relativeHeight="251693056" behindDoc="0" locked="0" layoutInCell="1" allowOverlap="1" wp14:anchorId="23C43B09" wp14:editId="1CE9581C">
                <wp:simplePos x="0" y="0"/>
                <wp:positionH relativeFrom="column">
                  <wp:align>center</wp:align>
                </wp:positionH>
                <wp:positionV relativeFrom="paragraph">
                  <wp:posOffset>605155</wp:posOffset>
                </wp:positionV>
                <wp:extent cx="5399405" cy="1695450"/>
                <wp:effectExtent l="0" t="0" r="10795" b="19050"/>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1695450"/>
                        </a:xfrm>
                        <a:prstGeom prst="rect">
                          <a:avLst/>
                        </a:prstGeom>
                        <a:solidFill>
                          <a:schemeClr val="bg1">
                            <a:lumMod val="75000"/>
                          </a:schemeClr>
                        </a:solidFill>
                        <a:ln w="9525">
                          <a:solidFill>
                            <a:srgbClr val="000000"/>
                          </a:solidFill>
                          <a:miter lim="800000"/>
                          <a:headEnd/>
                          <a:tailEnd/>
                        </a:ln>
                      </wps:spPr>
                      <wps:txbx>
                        <w:txbxContent>
                          <w:p w14:paraId="7F6DF5D5" w14:textId="77777777" w:rsidR="00D85484" w:rsidRDefault="002865FE" w:rsidP="00D85484">
                            <w:pPr>
                              <w:spacing w:before="120" w:after="0"/>
                              <w:rPr>
                                <w:rFonts w:ascii="Arial" w:hAnsi="Arial" w:cs="Arial"/>
                              </w:rPr>
                            </w:pPr>
                            <w:r w:rsidRPr="002865FE">
                              <w:rPr>
                                <w:rFonts w:ascii="Arial" w:hAnsi="Arial" w:cs="Arial"/>
                              </w:rPr>
                              <w:t>Insgesamt sollte durch eine Überarbeitung der Wasserrahmenrichtlinie Planungssicherheit für Investitionen geschaffen werden. Die in der Vollzugspraxis aufgetretenen rechtlichen und fachlichen Herausforder</w:t>
                            </w:r>
                            <w:r>
                              <w:rPr>
                                <w:rFonts w:ascii="Arial" w:hAnsi="Arial" w:cs="Arial"/>
                              </w:rPr>
                              <w:t>ungen sollten reduziert werden.</w:t>
                            </w:r>
                          </w:p>
                          <w:p w14:paraId="7AF291F8" w14:textId="387CF918" w:rsidR="00F9320F" w:rsidRPr="00D85484" w:rsidRDefault="002865FE" w:rsidP="00D85484">
                            <w:pPr>
                              <w:spacing w:before="120" w:after="0"/>
                              <w:rPr>
                                <w:rFonts w:ascii="Arial" w:hAnsi="Arial" w:cs="Arial"/>
                              </w:rPr>
                            </w:pPr>
                            <w:r w:rsidRPr="002865FE">
                              <w:rPr>
                                <w:rFonts w:ascii="Arial" w:hAnsi="Arial" w:cs="Arial"/>
                              </w:rPr>
                              <w:t>Dazu sollten unter anderem der Inhalt und die Anwendung des Verschlechterungsverbots sowie des Verbesserungsgebots klar definiert werden. Bagatellgrenzen und der Tatbestand einer nur vorübergehenden Verschlechterung sollten eingeführt werden</w:t>
                            </w:r>
                            <w:r w:rsidRPr="002865FE">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43B09" id="_x0000_s1039" type="#_x0000_t202" style="position:absolute;left:0;text-align:left;margin-left:0;margin-top:47.65pt;width:425.15pt;height:133.5pt;z-index:251693056;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5xuPgIAAHEEAAAOAAAAZHJzL2Uyb0RvYy54bWysVNtu2zAMfR+wfxD0vtjJ4qQx4hRdug4D&#10;ugvQ7gNkWbaFSaInKbGzrx8lJ5m7vQ17EUSRPiTPIb29HbQiR2GdBFPQ+SylRBgOlTRNQb89P7y5&#10;ocR5ZiqmwIiCnoSjt7vXr7Z9l4sFtKAqYQmCGJf3XUFb77s8SRxvhWZuBp0w6KzBaubRtE1SWdYj&#10;ulbJIk1XSQ+26ixw4Ry+3o9Ouov4dS24/1LXTniiCoq1+XjaeJbhTHZbljeWda3k5zLYP1ShmTSY&#10;9Ap1zzwjByv/gtKSW3BQ+xkHnUBdSy5iD9jNPP2jm6eWdSL2guS47kqT+3+w/PPxqyWyQu3WlBim&#10;UaNnMfhaqIosAj1953KMeuowzg/vYMDQ2KrrHoF/d8TAvmWmEXfWQt8KVmF58/BlMvl0xHEBpOw/&#10;QYVp2MFDBBpqqwN3yAZBdJTpdJUGSyEcH7O3m80yzSjh6JuvNtkyi+IlLL983lnnPwjQJFwKalH7&#10;CM+Oj86Hclh+CQnZHChZPUilohHmTeyVJUeGk1I2Y4vqoLHW8W2dpeklZRzPEB5RXyApQ/qCbrJF&#10;NpL0IottymsORJsATsO09LgTSuqC3lyDWB6ofW+qOLGeSTXesStlzlwHekei/VAOo6qri4YlVCdk&#10;38K4A7izeGnB/qSkx/kvqPtxYFZQoj4aVHAzXy7DwkRjma0XaNipp5x6mOEIVVBPyXjd+7hkgVsD&#10;d6h0LaMGYSTGSs4141xHEs87GBZnaseo33+K3S8AAAD//wMAUEsDBBQABgAIAAAAIQByPAA93gAA&#10;AAcBAAAPAAAAZHJzL2Rvd25yZXYueG1sTI/BTsMwEETvSPyDtZW4IGqT0CiEbCpAyqUHpLZ8gBs7&#10;cdR4HcVuk/495gS3Hc1o5m25XezArnryvSOE57UApqlxqqcO4ftYP+XAfJCk5OBII9y0h211f1fK&#10;QrmZ9vp6CB2LJeQLiWBCGAvOfWO0lX7tRk3Ra91kZYhy6ria5BzL7cATITJuZU9xwchRfxrdnA8X&#10;i7DLXDJ/Pd7aY5vX/Uf9YsXOJIgPq+X9DVjQS/gLwy9+RIcqMp3chZRnA0J8JCC8blJg0c03Ih4n&#10;hDRLUuBVyf/zVz8AAAD//wMAUEsBAi0AFAAGAAgAAAAhALaDOJL+AAAA4QEAABMAAAAAAAAAAAAA&#10;AAAAAAAAAFtDb250ZW50X1R5cGVzXS54bWxQSwECLQAUAAYACAAAACEAOP0h/9YAAACUAQAACwAA&#10;AAAAAAAAAAAAAAAvAQAAX3JlbHMvLnJlbHNQSwECLQAUAAYACAAAACEAMr+cbj4CAABxBAAADgAA&#10;AAAAAAAAAAAAAAAuAgAAZHJzL2Uyb0RvYy54bWxQSwECLQAUAAYACAAAACEAcjwAPd4AAAAHAQAA&#10;DwAAAAAAAAAAAAAAAACYBAAAZHJzL2Rvd25yZXYueG1sUEsFBgAAAAAEAAQA8wAAAKMFAAAAAA==&#10;" fillcolor="#bfbfbf [2412]">
                <v:textbox>
                  <w:txbxContent>
                    <w:p w14:paraId="7F6DF5D5" w14:textId="77777777" w:rsidR="00D85484" w:rsidRDefault="002865FE" w:rsidP="00D85484">
                      <w:pPr>
                        <w:spacing w:before="120" w:after="0"/>
                        <w:rPr>
                          <w:rFonts w:ascii="Arial" w:hAnsi="Arial" w:cs="Arial"/>
                        </w:rPr>
                      </w:pPr>
                      <w:r w:rsidRPr="002865FE">
                        <w:rPr>
                          <w:rFonts w:ascii="Arial" w:hAnsi="Arial" w:cs="Arial"/>
                        </w:rPr>
                        <w:t>Insgesamt sollte durch eine Überarbeitung der Wasserrahmenrichtlinie Planungssicherheit für Investitionen geschaffen werden. Die in der Vollzugspraxis aufgetretenen rechtlichen und fachlichen Herausforder</w:t>
                      </w:r>
                      <w:r>
                        <w:rPr>
                          <w:rFonts w:ascii="Arial" w:hAnsi="Arial" w:cs="Arial"/>
                        </w:rPr>
                        <w:t>ungen sollten reduziert werden.</w:t>
                      </w:r>
                    </w:p>
                    <w:p w14:paraId="7AF291F8" w14:textId="387CF918" w:rsidR="00F9320F" w:rsidRPr="00D85484" w:rsidRDefault="002865FE" w:rsidP="00D85484">
                      <w:pPr>
                        <w:spacing w:before="120" w:after="0"/>
                        <w:rPr>
                          <w:rFonts w:ascii="Arial" w:hAnsi="Arial" w:cs="Arial"/>
                        </w:rPr>
                      </w:pPr>
                      <w:r w:rsidRPr="002865FE">
                        <w:rPr>
                          <w:rFonts w:ascii="Arial" w:hAnsi="Arial" w:cs="Arial"/>
                        </w:rPr>
                        <w:t>Dazu sollten unter anderem der Inhalt und die Anwendung des Verschlechterungsverbots sowie des Verbesserungsgebots klar definiert werden. Bagatellgrenzen und der Tatbestand einer nur vorübergehenden Verschlechterung sollten eingeführt werden</w:t>
                      </w:r>
                      <w:r w:rsidRPr="002865FE">
                        <w:rPr>
                          <w:rFonts w:ascii="Arial" w:hAnsi="Arial" w:cs="Arial"/>
                        </w:rPr>
                        <w:t>.</w:t>
                      </w:r>
                    </w:p>
                  </w:txbxContent>
                </v:textbox>
                <w10:wrap type="square"/>
              </v:shape>
            </w:pict>
          </mc:Fallback>
        </mc:AlternateContent>
      </w:r>
      <w:r w:rsidR="003355F7" w:rsidRPr="009405F2">
        <w:rPr>
          <w:rFonts w:ascii="Arial" w:hAnsi="Arial" w:cs="Arial"/>
        </w:rPr>
        <w:t>hingegen sehr hoch.</w:t>
      </w:r>
    </w:p>
    <w:p w14:paraId="484F8B62" w14:textId="17C346C6" w:rsidR="009119AA" w:rsidRDefault="009119AA" w:rsidP="00DB4013">
      <w:pPr>
        <w:spacing w:before="120" w:after="0" w:line="240" w:lineRule="auto"/>
        <w:jc w:val="both"/>
        <w:rPr>
          <w:rFonts w:ascii="Arial" w:hAnsi="Arial" w:cs="Arial"/>
        </w:rPr>
      </w:pPr>
    </w:p>
    <w:p w14:paraId="57DBA488" w14:textId="29183EBB" w:rsidR="008A58CD" w:rsidRPr="003F079C" w:rsidRDefault="00876C01" w:rsidP="00DB4013">
      <w:pPr>
        <w:keepNext/>
        <w:spacing w:before="120" w:after="0" w:line="240" w:lineRule="auto"/>
        <w:ind w:left="708"/>
        <w:jc w:val="both"/>
        <w:rPr>
          <w:rFonts w:ascii="Arial" w:hAnsi="Arial" w:cs="Arial"/>
          <w:b/>
        </w:rPr>
      </w:pPr>
      <w:r w:rsidRPr="003F079C">
        <w:rPr>
          <w:rFonts w:ascii="Arial" w:hAnsi="Arial" w:cs="Arial"/>
          <w:b/>
        </w:rPr>
        <w:t>7.5</w:t>
      </w:r>
      <w:r w:rsidRPr="003F079C">
        <w:rPr>
          <w:rFonts w:ascii="Arial" w:hAnsi="Arial" w:cs="Arial"/>
          <w:b/>
        </w:rPr>
        <w:tab/>
      </w:r>
      <w:r w:rsidR="008A58CD" w:rsidRPr="003F079C">
        <w:rPr>
          <w:rFonts w:ascii="Arial" w:hAnsi="Arial" w:cs="Arial"/>
          <w:b/>
        </w:rPr>
        <w:t>Abwasser</w:t>
      </w:r>
      <w:r w:rsidR="00C509DF" w:rsidRPr="003F079C">
        <w:rPr>
          <w:rFonts w:ascii="Arial" w:hAnsi="Arial" w:cs="Arial"/>
          <w:b/>
        </w:rPr>
        <w:t>abgabengesetz</w:t>
      </w:r>
      <w:r w:rsidR="000605EE" w:rsidRPr="003F079C">
        <w:rPr>
          <w:rFonts w:ascii="Arial" w:hAnsi="Arial" w:cs="Arial"/>
          <w:b/>
        </w:rPr>
        <w:t xml:space="preserve"> (AbwAG)</w:t>
      </w:r>
      <w:r w:rsidR="008842DC" w:rsidRPr="003F079C">
        <w:rPr>
          <w:rFonts w:ascii="Arial" w:hAnsi="Arial" w:cs="Arial"/>
          <w:b/>
        </w:rPr>
        <w:t xml:space="preserve"> </w:t>
      </w:r>
    </w:p>
    <w:p w14:paraId="65911BAF" w14:textId="5EF86AA2" w:rsidR="00C509DF" w:rsidRPr="009405F2" w:rsidRDefault="003D2AFC" w:rsidP="00DB4013">
      <w:pPr>
        <w:keepNext/>
        <w:spacing w:before="120" w:after="0" w:line="240" w:lineRule="auto"/>
        <w:jc w:val="both"/>
        <w:rPr>
          <w:rFonts w:ascii="Arial" w:hAnsi="Arial" w:cs="Arial"/>
        </w:rPr>
      </w:pPr>
      <w:r w:rsidRPr="009405F2">
        <w:rPr>
          <w:rFonts w:ascii="Arial" w:hAnsi="Arial" w:cs="Arial"/>
        </w:rPr>
        <w:t>Eine Vorgabe der EU-Wasserrahmenrichtlinie fordert die Internalisierung von Umwelt- und Ressourcenkosten für Wasserdienstleistungen. D</w:t>
      </w:r>
      <w:r w:rsidR="00A03A13" w:rsidRPr="009405F2">
        <w:rPr>
          <w:rFonts w:ascii="Arial" w:hAnsi="Arial" w:cs="Arial"/>
        </w:rPr>
        <w:t xml:space="preserve">azu dient </w:t>
      </w:r>
      <w:r w:rsidRPr="009405F2">
        <w:rPr>
          <w:rFonts w:ascii="Arial" w:hAnsi="Arial" w:cs="Arial"/>
        </w:rPr>
        <w:t>die Abwasserabgabe</w:t>
      </w:r>
      <w:r w:rsidR="00A03A13" w:rsidRPr="009405F2">
        <w:rPr>
          <w:rFonts w:ascii="Arial" w:hAnsi="Arial" w:cs="Arial"/>
        </w:rPr>
        <w:t xml:space="preserve"> nach </w:t>
      </w:r>
      <w:r w:rsidRPr="009405F2">
        <w:rPr>
          <w:rFonts w:ascii="Arial" w:hAnsi="Arial" w:cs="Arial"/>
        </w:rPr>
        <w:t xml:space="preserve"> Abwasserabgabengesetz</w:t>
      </w:r>
      <w:r w:rsidR="00FF42D7" w:rsidRPr="009405F2">
        <w:rPr>
          <w:rFonts w:ascii="Arial" w:hAnsi="Arial" w:cs="Arial"/>
        </w:rPr>
        <w:t>, die</w:t>
      </w:r>
      <w:r w:rsidRPr="009405F2">
        <w:rPr>
          <w:rFonts w:ascii="Arial" w:hAnsi="Arial" w:cs="Arial"/>
        </w:rPr>
        <w:t xml:space="preserve"> für das direkte Einleiten von Abwasser in ein Gewässer </w:t>
      </w:r>
      <w:r w:rsidR="00FF42D7" w:rsidRPr="009405F2">
        <w:rPr>
          <w:rFonts w:ascii="Arial" w:hAnsi="Arial" w:cs="Arial"/>
        </w:rPr>
        <w:t xml:space="preserve">erhoben </w:t>
      </w:r>
      <w:r w:rsidRPr="009405F2">
        <w:rPr>
          <w:rFonts w:ascii="Arial" w:hAnsi="Arial" w:cs="Arial"/>
        </w:rPr>
        <w:t xml:space="preserve">wird. </w:t>
      </w:r>
      <w:r w:rsidR="00F540F5" w:rsidRPr="009405F2">
        <w:rPr>
          <w:rFonts w:ascii="Arial" w:hAnsi="Arial" w:cs="Arial"/>
        </w:rPr>
        <w:t>Die Abgabe richtet sich nach der Menge und der Schädlichkeit bestimmter eingeleiteter Inhaltsstoffe.</w:t>
      </w:r>
    </w:p>
    <w:p w14:paraId="43D6E21F" w14:textId="7302682E" w:rsidR="00D85246" w:rsidRPr="009405F2" w:rsidRDefault="005D42F5" w:rsidP="00DB4013">
      <w:pPr>
        <w:spacing w:before="120" w:after="0" w:line="240" w:lineRule="auto"/>
        <w:jc w:val="both"/>
        <w:rPr>
          <w:rFonts w:ascii="Arial" w:hAnsi="Arial" w:cs="Arial"/>
        </w:rPr>
      </w:pPr>
      <w:r w:rsidRPr="009405F2">
        <w:rPr>
          <w:rFonts w:ascii="Arial" w:hAnsi="Arial" w:cs="Arial"/>
        </w:rPr>
        <w:t xml:space="preserve">Durch die aktuelle Abwasserabgabe wurden bereits erhebliche Emissionsreduktionen durch die Betreiber erreicht. </w:t>
      </w:r>
      <w:r w:rsidR="00CE5526" w:rsidRPr="009405F2">
        <w:rPr>
          <w:rFonts w:ascii="Arial" w:hAnsi="Arial" w:cs="Arial"/>
        </w:rPr>
        <w:t xml:space="preserve">Die Abgabe ist </w:t>
      </w:r>
      <w:r w:rsidRPr="009405F2">
        <w:rPr>
          <w:rFonts w:ascii="Arial" w:hAnsi="Arial" w:cs="Arial"/>
        </w:rPr>
        <w:t xml:space="preserve">jedoch </w:t>
      </w:r>
      <w:r w:rsidR="00CE5526" w:rsidRPr="009405F2">
        <w:rPr>
          <w:rFonts w:ascii="Arial" w:hAnsi="Arial" w:cs="Arial"/>
        </w:rPr>
        <w:t>mit einem hohen Vollzugsaufwand für Unternehmen und Behörden verbunden</w:t>
      </w:r>
      <w:r w:rsidR="00FF42D7" w:rsidRPr="009405F2">
        <w:rPr>
          <w:rFonts w:ascii="Arial" w:hAnsi="Arial" w:cs="Arial"/>
        </w:rPr>
        <w:t xml:space="preserve"> </w:t>
      </w:r>
    </w:p>
    <w:p w14:paraId="6040BCC4" w14:textId="7A58097C" w:rsidR="00FF42D7" w:rsidRPr="009405F2" w:rsidRDefault="003B37F1" w:rsidP="00DB4013">
      <w:pPr>
        <w:spacing w:before="120" w:after="0" w:line="240" w:lineRule="auto"/>
        <w:jc w:val="both"/>
        <w:rPr>
          <w:rFonts w:ascii="Arial" w:hAnsi="Arial" w:cs="Arial"/>
        </w:rPr>
      </w:pPr>
      <w:r w:rsidRPr="003B37F1">
        <w:rPr>
          <w:rFonts w:ascii="Arial" w:hAnsi="Arial" w:cs="Arial"/>
          <w:b/>
          <w:noProof/>
        </w:rPr>
        <mc:AlternateContent>
          <mc:Choice Requires="wps">
            <w:drawing>
              <wp:anchor distT="45720" distB="45720" distL="114300" distR="114300" simplePos="0" relativeHeight="251695104" behindDoc="0" locked="0" layoutInCell="1" allowOverlap="1" wp14:anchorId="5F669D93" wp14:editId="0B5EC385">
                <wp:simplePos x="0" y="0"/>
                <wp:positionH relativeFrom="column">
                  <wp:align>center</wp:align>
                </wp:positionH>
                <wp:positionV relativeFrom="paragraph">
                  <wp:posOffset>1138555</wp:posOffset>
                </wp:positionV>
                <wp:extent cx="5399405" cy="723900"/>
                <wp:effectExtent l="0" t="0" r="10795" b="1905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723900"/>
                        </a:xfrm>
                        <a:prstGeom prst="rect">
                          <a:avLst/>
                        </a:prstGeom>
                        <a:solidFill>
                          <a:schemeClr val="bg1">
                            <a:lumMod val="75000"/>
                          </a:schemeClr>
                        </a:solidFill>
                        <a:ln w="9525">
                          <a:solidFill>
                            <a:srgbClr val="000000"/>
                          </a:solidFill>
                          <a:miter lim="800000"/>
                          <a:headEnd/>
                          <a:tailEnd/>
                        </a:ln>
                      </wps:spPr>
                      <wps:txbx>
                        <w:txbxContent>
                          <w:p w14:paraId="3A5FF206" w14:textId="32F89032" w:rsidR="003B37F1" w:rsidRPr="003B37F1" w:rsidRDefault="003B37F1" w:rsidP="00597D2F">
                            <w:pPr>
                              <w:spacing w:before="120" w:after="0"/>
                            </w:pPr>
                            <w:r w:rsidRPr="003B37F1">
                              <w:rPr>
                                <w:rFonts w:ascii="Arial" w:hAnsi="Arial" w:cs="Arial"/>
                              </w:rPr>
                              <w:t>Eine weitere Erhöhung der Abwasserabgabe sollte vermieden werden. Im Gegenteil sollten die Betriebe, die bereits  Erfolge vorzuweisen haben,</w:t>
                            </w:r>
                            <w:r w:rsidRPr="003B37F1" w:rsidDel="00F10F4F">
                              <w:rPr>
                                <w:rFonts w:ascii="Arial" w:hAnsi="Arial" w:cs="Arial"/>
                              </w:rPr>
                              <w:t xml:space="preserve"> </w:t>
                            </w:r>
                            <w:r w:rsidRPr="003B37F1">
                              <w:rPr>
                                <w:rFonts w:ascii="Arial" w:hAnsi="Arial" w:cs="Arial"/>
                              </w:rPr>
                              <w:t>durch eine Reduzierung der Abgabe honoriert werden</w:t>
                            </w:r>
                            <w:r w:rsidRPr="003B37F1">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69D93" id="_x0000_s1040" type="#_x0000_t202" style="position:absolute;left:0;text-align:left;margin-left:0;margin-top:89.65pt;width:425.15pt;height:57pt;z-index:25169510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yPAIAAHAEAAAOAAAAZHJzL2Uyb0RvYy54bWysVNtu2zAMfR+wfxD0vthxk6Ux4hRdug4D&#10;ugvQ7gNkWbaFSaInKbG7rx8lJ567vQ17EUSRPiTPIb27GbQiJ2GdBFPQ5SKlRBgOlTRNQb893b+5&#10;psR5ZiqmwIiCPgtHb/avX+36LhcZtKAqYQmCGJf3XUFb77s8SRxvhWZuAZ0w6KzBaubRtE1SWdYj&#10;ulZJlqZvkx5s1Vngwjl8vRuddB/x61pw/6WunfBEFRRr8/G08SzDmex3LG8s61rJz2Wwf6hCM2kw&#10;6QR1xzwjRyv/gtKSW3BQ+wUHnUBdSy5iD9jNMv2jm8eWdSL2guS4bqLJ/T9Y/vn01RJZoXaolGEa&#10;NXoSg6+FqkgW6Ok7l2PUY4dxfngHA4bGVl33APy7IwYOLTONuLUW+lawCstbhi+T2acjjgsgZf8J&#10;KkzDjh4i0FBbHbhDNgiio0zPkzRYCuH4uL7ablfpmhKOvk12tU2jdgnLL1931vkPAjQJl4JalD6i&#10;s9OD86Eall9CQjIHSlb3UqlohHETB2XJieGglM3YoTpqLHV826zTKWWczhAeUV8gKUP6gm7X2Xrk&#10;6EUW25RTDkSbAc7DtPS4Ekrqgl5PQSwPzL43VRxYz6Qa79iVMmeqA7sjz34oh1HUzUXCEqpnJN/C&#10;uAK4snhpwf6kpMfxL6j7cWRWUKI+GhRwu1ytwr5EY7XeZGjYuaece5jhCFVQT8l4Pfi4Y4FbA7co&#10;dC2jBmEixkrONeNYRxLPKxj2Zm7HqN8/iv0vAAAA//8DAFBLAwQUAAYACAAAACEASf7+Nd4AAAAI&#10;AQAADwAAAGRycy9kb3ducmV2LnhtbEyPwU7DMBBE70j8g7VIXBB1SKCkIU4FSLn0gETLB7jxJo6I&#10;11HsNunfs5zgtrszmn1Tbhc3iDNOofek4GGVgEBqvOmpU/B1qO9zECFqMnrwhAouGGBbXV+VujB+&#10;pk8872MnOIRCoRXYGMdCytBYdDqs/IjEWusnpyOvUyfNpGcOd4NMk2Qtne6JP1g94rvF5nt/cgp2&#10;a5/OH3eX9tDmdf9WP7pkZ1Olbm+W1xcQEZf4Z4ZffEaHipmO/kQmiEEBF4l8fd5kIFjOnxIejgrS&#10;TZaBrEr5v0D1AwAA//8DAFBLAQItABQABgAIAAAAIQC2gziS/gAAAOEBAAATAAAAAAAAAAAAAAAA&#10;AAAAAABbQ29udGVudF9UeXBlc10ueG1sUEsBAi0AFAAGAAgAAAAhADj9If/WAAAAlAEAAAsAAAAA&#10;AAAAAAAAAAAALwEAAF9yZWxzLy5yZWxzUEsBAi0AFAAGAAgAAAAhAH4N4jI8AgAAcAQAAA4AAAAA&#10;AAAAAAAAAAAALgIAAGRycy9lMm9Eb2MueG1sUEsBAi0AFAAGAAgAAAAhAEn+/jXeAAAACAEAAA8A&#10;AAAAAAAAAAAAAAAAlgQAAGRycy9kb3ducmV2LnhtbFBLBQYAAAAABAAEAPMAAAChBQAAAAA=&#10;" fillcolor="#bfbfbf [2412]">
                <v:textbox>
                  <w:txbxContent>
                    <w:p w14:paraId="3A5FF206" w14:textId="32F89032" w:rsidR="003B37F1" w:rsidRPr="003B37F1" w:rsidRDefault="003B37F1" w:rsidP="00597D2F">
                      <w:pPr>
                        <w:spacing w:before="120" w:after="0"/>
                      </w:pPr>
                      <w:r w:rsidRPr="003B37F1">
                        <w:rPr>
                          <w:rFonts w:ascii="Arial" w:hAnsi="Arial" w:cs="Arial"/>
                        </w:rPr>
                        <w:t>Eine weitere Erhöhung der Abwasserabgabe sollte vermieden werden. Im Gegenteil sollten die Betriebe, die bereits  Erfolge vorzuweisen haben,</w:t>
                      </w:r>
                      <w:r w:rsidRPr="003B37F1" w:rsidDel="00F10F4F">
                        <w:rPr>
                          <w:rFonts w:ascii="Arial" w:hAnsi="Arial" w:cs="Arial"/>
                        </w:rPr>
                        <w:t xml:space="preserve"> </w:t>
                      </w:r>
                      <w:r w:rsidRPr="003B37F1">
                        <w:rPr>
                          <w:rFonts w:ascii="Arial" w:hAnsi="Arial" w:cs="Arial"/>
                        </w:rPr>
                        <w:t>durch eine Reduzierung der Abgabe honoriert werden</w:t>
                      </w:r>
                      <w:r w:rsidRPr="003B37F1">
                        <w:rPr>
                          <w:rFonts w:ascii="Arial" w:hAnsi="Arial" w:cs="Arial"/>
                        </w:rPr>
                        <w:t>.</w:t>
                      </w:r>
                    </w:p>
                  </w:txbxContent>
                </v:textbox>
                <w10:wrap type="square"/>
              </v:shape>
            </w:pict>
          </mc:Fallback>
        </mc:AlternateContent>
      </w:r>
      <w:r w:rsidR="003E5EAC" w:rsidRPr="009405F2">
        <w:rPr>
          <w:rFonts w:ascii="Arial" w:hAnsi="Arial" w:cs="Arial"/>
        </w:rPr>
        <w:t xml:space="preserve">Aktuell </w:t>
      </w:r>
      <w:r w:rsidR="00313DAA" w:rsidRPr="009405F2">
        <w:rPr>
          <w:rFonts w:ascii="Arial" w:hAnsi="Arial" w:cs="Arial"/>
        </w:rPr>
        <w:t xml:space="preserve"> ist eine Erhöhung (mind. Inflationsausgleich seit 1997 bzw. bis 400%) der Abwasserabgabe auch über die Einführung neuer Parameter wie Salz und Wärme</w:t>
      </w:r>
      <w:r w:rsidR="003E5EAC" w:rsidRPr="009405F2">
        <w:rPr>
          <w:rFonts w:ascii="Arial" w:hAnsi="Arial" w:cs="Arial"/>
        </w:rPr>
        <w:t xml:space="preserve"> geplant</w:t>
      </w:r>
      <w:r w:rsidR="00313DAA" w:rsidRPr="009405F2">
        <w:rPr>
          <w:rFonts w:ascii="Arial" w:hAnsi="Arial" w:cs="Arial"/>
        </w:rPr>
        <w:t>. Die Anwendung des Standes der Technik soll nicht mehr als Ermäßigungstatbestand anerkannt werden. Weitere Verschärfungen sind über die Diskussionen zur Spurenstoffstrategie</w:t>
      </w:r>
      <w:r w:rsidR="003E5EAC" w:rsidRPr="009405F2">
        <w:rPr>
          <w:rFonts w:ascii="Arial" w:hAnsi="Arial" w:cs="Arial"/>
        </w:rPr>
        <w:t xml:space="preserve"> zu erwarten</w:t>
      </w:r>
      <w:r w:rsidR="00313DAA" w:rsidRPr="009405F2">
        <w:rPr>
          <w:rFonts w:ascii="Arial" w:hAnsi="Arial" w:cs="Arial"/>
        </w:rPr>
        <w:t>.</w:t>
      </w:r>
      <w:r w:rsidR="006C45D0" w:rsidRPr="009405F2">
        <w:rPr>
          <w:rFonts w:ascii="Arial" w:hAnsi="Arial" w:cs="Arial"/>
        </w:rPr>
        <w:t xml:space="preserve"> </w:t>
      </w:r>
      <w:r w:rsidR="00816E91" w:rsidRPr="009405F2">
        <w:rPr>
          <w:rFonts w:ascii="Arial" w:hAnsi="Arial" w:cs="Arial"/>
        </w:rPr>
        <w:t xml:space="preserve">Mit </w:t>
      </w:r>
      <w:r w:rsidR="00CB06A4" w:rsidRPr="009405F2">
        <w:rPr>
          <w:rFonts w:ascii="Arial" w:hAnsi="Arial" w:cs="Arial"/>
        </w:rPr>
        <w:t>der</w:t>
      </w:r>
      <w:r w:rsidR="006C45D0" w:rsidRPr="009405F2">
        <w:rPr>
          <w:rFonts w:ascii="Arial" w:hAnsi="Arial" w:cs="Arial"/>
        </w:rPr>
        <w:t xml:space="preserve"> Spurenstoffstrategie </w:t>
      </w:r>
      <w:r w:rsidR="00816E91" w:rsidRPr="009405F2">
        <w:rPr>
          <w:rFonts w:ascii="Arial" w:hAnsi="Arial" w:cs="Arial"/>
        </w:rPr>
        <w:t xml:space="preserve">will die </w:t>
      </w:r>
      <w:r w:rsidR="006C45D0" w:rsidRPr="009405F2">
        <w:rPr>
          <w:rFonts w:ascii="Arial" w:hAnsi="Arial" w:cs="Arial"/>
        </w:rPr>
        <w:t>Bundes</w:t>
      </w:r>
      <w:r w:rsidR="00816E91" w:rsidRPr="009405F2">
        <w:rPr>
          <w:rFonts w:ascii="Arial" w:hAnsi="Arial" w:cs="Arial"/>
        </w:rPr>
        <w:t>regierung</w:t>
      </w:r>
      <w:r w:rsidR="006C45D0" w:rsidRPr="009405F2">
        <w:rPr>
          <w:rFonts w:ascii="Arial" w:hAnsi="Arial" w:cs="Arial"/>
        </w:rPr>
        <w:t xml:space="preserve"> Spurenstoffe in den Gewässern reduzieren. </w:t>
      </w:r>
    </w:p>
    <w:p w14:paraId="7428676D" w14:textId="77777777" w:rsidR="00457566" w:rsidRPr="003B37F1" w:rsidRDefault="00457566" w:rsidP="00DB4013">
      <w:pPr>
        <w:spacing w:before="120" w:after="0" w:line="240" w:lineRule="auto"/>
        <w:jc w:val="both"/>
        <w:rPr>
          <w:rFonts w:ascii="Arial" w:hAnsi="Arial" w:cs="Arial"/>
          <w:u w:val="single"/>
        </w:rPr>
      </w:pPr>
    </w:p>
    <w:p w14:paraId="00ABC895" w14:textId="2A778765" w:rsidR="0023376E" w:rsidRPr="003F079C" w:rsidRDefault="00876C01" w:rsidP="00DB4013">
      <w:pPr>
        <w:spacing w:before="120" w:after="0" w:line="240" w:lineRule="auto"/>
        <w:ind w:left="708"/>
        <w:jc w:val="both"/>
        <w:rPr>
          <w:rFonts w:ascii="Arial" w:hAnsi="Arial" w:cs="Arial"/>
          <w:b/>
        </w:rPr>
      </w:pPr>
      <w:r w:rsidRPr="003F079C">
        <w:rPr>
          <w:rFonts w:ascii="Arial" w:hAnsi="Arial" w:cs="Arial"/>
          <w:b/>
        </w:rPr>
        <w:t>7.6</w:t>
      </w:r>
      <w:r w:rsidRPr="003F079C">
        <w:rPr>
          <w:rFonts w:ascii="Arial" w:hAnsi="Arial" w:cs="Arial"/>
          <w:b/>
        </w:rPr>
        <w:tab/>
      </w:r>
      <w:r w:rsidR="00B05D02" w:rsidRPr="003F079C">
        <w:rPr>
          <w:rFonts w:ascii="Arial" w:hAnsi="Arial" w:cs="Arial"/>
          <w:b/>
        </w:rPr>
        <w:t>Europäisches Chemikalienrecht</w:t>
      </w:r>
      <w:r w:rsidR="00DB2E1F" w:rsidRPr="003F079C">
        <w:rPr>
          <w:rFonts w:ascii="Arial" w:hAnsi="Arial" w:cs="Arial"/>
          <w:b/>
        </w:rPr>
        <w:t xml:space="preserve"> </w:t>
      </w:r>
      <w:r w:rsidR="00EF68E2" w:rsidRPr="003F079C">
        <w:rPr>
          <w:rFonts w:ascii="Arial" w:hAnsi="Arial" w:cs="Arial"/>
          <w:b/>
        </w:rPr>
        <w:t>–</w:t>
      </w:r>
      <w:r w:rsidR="00DB2E1F" w:rsidRPr="003F079C">
        <w:rPr>
          <w:rFonts w:ascii="Arial" w:hAnsi="Arial" w:cs="Arial"/>
          <w:b/>
        </w:rPr>
        <w:t xml:space="preserve"> REACH</w:t>
      </w:r>
    </w:p>
    <w:p w14:paraId="61E57A5B" w14:textId="045CEF15" w:rsidR="00671ABC" w:rsidRPr="003B37F1" w:rsidRDefault="00671ABC" w:rsidP="00DB4013">
      <w:pPr>
        <w:spacing w:before="120" w:after="0" w:line="240" w:lineRule="auto"/>
        <w:jc w:val="both"/>
        <w:rPr>
          <w:rFonts w:ascii="Arial" w:hAnsi="Arial" w:cs="Arial"/>
        </w:rPr>
      </w:pPr>
      <w:r w:rsidRPr="003B37F1">
        <w:rPr>
          <w:rFonts w:ascii="Arial" w:hAnsi="Arial" w:cs="Arial"/>
        </w:rPr>
        <w:t>Die EU-Chemikalienverordnung regelt die Registrierung, Evaluierung, Autorisierung/Zulassung u</w:t>
      </w:r>
      <w:r w:rsidR="009F7BB5" w:rsidRPr="003B37F1">
        <w:rPr>
          <w:rFonts w:ascii="Arial" w:hAnsi="Arial" w:cs="Arial"/>
        </w:rPr>
        <w:t xml:space="preserve">nd Beschränkung von Chemikalien mit den </w:t>
      </w:r>
      <w:r w:rsidR="00D275AA" w:rsidRPr="003B37F1">
        <w:rPr>
          <w:rFonts w:ascii="Arial" w:hAnsi="Arial" w:cs="Arial"/>
        </w:rPr>
        <w:t xml:space="preserve">vier </w:t>
      </w:r>
      <w:r w:rsidR="009F7BB5" w:rsidRPr="003B37F1">
        <w:rPr>
          <w:rFonts w:ascii="Arial" w:hAnsi="Arial" w:cs="Arial"/>
        </w:rPr>
        <w:t xml:space="preserve">Zielen, die menschliche Gesundheit und die Umwelt vor gefährlichen Stoffe zu schützen, besonders besorgniserregende Stoffe (= </w:t>
      </w:r>
      <w:proofErr w:type="spellStart"/>
      <w:r w:rsidR="009F7BB5" w:rsidRPr="003B37F1">
        <w:rPr>
          <w:rFonts w:ascii="Arial" w:hAnsi="Arial" w:cs="Arial"/>
        </w:rPr>
        <w:t>substances</w:t>
      </w:r>
      <w:proofErr w:type="spellEnd"/>
      <w:r w:rsidR="009F7BB5" w:rsidRPr="003B37F1">
        <w:rPr>
          <w:rFonts w:ascii="Arial" w:hAnsi="Arial" w:cs="Arial"/>
        </w:rPr>
        <w:t xml:space="preserve"> </w:t>
      </w:r>
      <w:proofErr w:type="spellStart"/>
      <w:r w:rsidR="009F7BB5" w:rsidRPr="003B37F1">
        <w:rPr>
          <w:rFonts w:ascii="Arial" w:hAnsi="Arial" w:cs="Arial"/>
        </w:rPr>
        <w:t>of</w:t>
      </w:r>
      <w:proofErr w:type="spellEnd"/>
      <w:r w:rsidR="009F7BB5" w:rsidRPr="003B37F1">
        <w:rPr>
          <w:rFonts w:ascii="Arial" w:hAnsi="Arial" w:cs="Arial"/>
        </w:rPr>
        <w:t xml:space="preserve"> </w:t>
      </w:r>
      <w:proofErr w:type="spellStart"/>
      <w:r w:rsidR="009F7BB5" w:rsidRPr="003B37F1">
        <w:rPr>
          <w:rFonts w:ascii="Arial" w:hAnsi="Arial" w:cs="Arial"/>
        </w:rPr>
        <w:t>very</w:t>
      </w:r>
      <w:proofErr w:type="spellEnd"/>
      <w:r w:rsidR="009F7BB5" w:rsidRPr="003B37F1">
        <w:rPr>
          <w:rFonts w:ascii="Arial" w:hAnsi="Arial" w:cs="Arial"/>
        </w:rPr>
        <w:t xml:space="preserve"> high </w:t>
      </w:r>
      <w:proofErr w:type="spellStart"/>
      <w:r w:rsidR="009F7BB5" w:rsidRPr="003B37F1">
        <w:rPr>
          <w:rFonts w:ascii="Arial" w:hAnsi="Arial" w:cs="Arial"/>
        </w:rPr>
        <w:t>concern</w:t>
      </w:r>
      <w:proofErr w:type="spellEnd"/>
      <w:r w:rsidR="009F7BB5" w:rsidRPr="003B37F1">
        <w:rPr>
          <w:rFonts w:ascii="Arial" w:hAnsi="Arial" w:cs="Arial"/>
        </w:rPr>
        <w:t xml:space="preserve"> (SVHC)) zu ersetzen</w:t>
      </w:r>
      <w:r w:rsidR="00D275AA" w:rsidRPr="003B37F1">
        <w:rPr>
          <w:rFonts w:ascii="Arial" w:hAnsi="Arial" w:cs="Arial"/>
        </w:rPr>
        <w:t xml:space="preserve">, den freien Verkehr von Chemikalien auf dem Binnenmarkt zu gewährleisten </w:t>
      </w:r>
      <w:r w:rsidR="009F7BB5" w:rsidRPr="003B37F1">
        <w:rPr>
          <w:rFonts w:ascii="Arial" w:hAnsi="Arial" w:cs="Arial"/>
        </w:rPr>
        <w:t xml:space="preserve">sowie </w:t>
      </w:r>
      <w:r w:rsidR="00D275AA" w:rsidRPr="003B37F1">
        <w:rPr>
          <w:rFonts w:ascii="Arial" w:hAnsi="Arial" w:cs="Arial"/>
        </w:rPr>
        <w:t>Wettbewerbsfähigkeit und Innovation zu fördern.</w:t>
      </w:r>
    </w:p>
    <w:p w14:paraId="1F71C0CF" w14:textId="142D8B52" w:rsidR="007B034B" w:rsidRPr="003B37F1" w:rsidRDefault="00795CEE" w:rsidP="00957C28">
      <w:pPr>
        <w:spacing w:before="120" w:after="0" w:line="240" w:lineRule="auto"/>
        <w:jc w:val="both"/>
        <w:rPr>
          <w:rFonts w:ascii="Arial" w:hAnsi="Arial" w:cs="Arial"/>
        </w:rPr>
      </w:pPr>
      <w:r w:rsidRPr="003B37F1">
        <w:rPr>
          <w:rFonts w:ascii="Arial" w:hAnsi="Arial" w:cs="Arial"/>
        </w:rPr>
        <w:t>Die Umsetzung von REACH führt zu erhebliche</w:t>
      </w:r>
      <w:r w:rsidR="00FF483A" w:rsidRPr="003B37F1">
        <w:rPr>
          <w:rFonts w:ascii="Arial" w:hAnsi="Arial" w:cs="Arial"/>
        </w:rPr>
        <w:t xml:space="preserve">m Aufwand und </w:t>
      </w:r>
      <w:r w:rsidR="003561D8" w:rsidRPr="003B37F1">
        <w:rPr>
          <w:rFonts w:ascii="Arial" w:hAnsi="Arial" w:cs="Arial"/>
        </w:rPr>
        <w:t xml:space="preserve">hohen </w:t>
      </w:r>
      <w:r w:rsidR="00FF483A" w:rsidRPr="003B37F1">
        <w:rPr>
          <w:rFonts w:ascii="Arial" w:hAnsi="Arial" w:cs="Arial"/>
        </w:rPr>
        <w:t>Kosten bei den betroffenen Unternehmen, aber auch bei den Zulassungsbehörden.</w:t>
      </w:r>
      <w:r w:rsidR="005E6A83" w:rsidRPr="003B37F1">
        <w:rPr>
          <w:rFonts w:ascii="Arial" w:hAnsi="Arial" w:cs="Arial"/>
        </w:rPr>
        <w:t xml:space="preserve"> </w:t>
      </w:r>
      <w:r w:rsidR="00F50935" w:rsidRPr="003B37F1">
        <w:rPr>
          <w:rFonts w:ascii="Arial" w:hAnsi="Arial" w:cs="Arial"/>
        </w:rPr>
        <w:t xml:space="preserve">Das REACH-Review, dessen Ergebnisse </w:t>
      </w:r>
      <w:r w:rsidR="001A45A2" w:rsidRPr="003B37F1">
        <w:rPr>
          <w:rFonts w:ascii="Arial" w:hAnsi="Arial" w:cs="Arial"/>
        </w:rPr>
        <w:t xml:space="preserve">im März </w:t>
      </w:r>
      <w:r w:rsidR="00F50935" w:rsidRPr="003B37F1">
        <w:rPr>
          <w:rFonts w:ascii="Arial" w:hAnsi="Arial" w:cs="Arial"/>
        </w:rPr>
        <w:t xml:space="preserve">2018 veröffentlicht wurden, ermittelte Verbesserungsbedarf bei einigen Handlungsfeldern. </w:t>
      </w:r>
      <w:r w:rsidR="00EF68E2" w:rsidRPr="003B37F1">
        <w:rPr>
          <w:rFonts w:ascii="Arial" w:hAnsi="Arial" w:cs="Arial"/>
        </w:rPr>
        <w:t xml:space="preserve">Insbesondere kleinere Unternehmen haben Probleme, die geforderte Anmeldung von Stoffen und Gemischen in REACH zu bewältigen. Immer mehr Stoffe </w:t>
      </w:r>
      <w:r w:rsidR="00002005" w:rsidRPr="003B37F1">
        <w:rPr>
          <w:rFonts w:ascii="Arial" w:hAnsi="Arial" w:cs="Arial"/>
        </w:rPr>
        <w:t xml:space="preserve">werden als besonders </w:t>
      </w:r>
      <w:r w:rsidR="007B034B" w:rsidRPr="003B37F1">
        <w:rPr>
          <w:rFonts w:ascii="Arial" w:hAnsi="Arial" w:cs="Arial"/>
        </w:rPr>
        <w:t>b</w:t>
      </w:r>
      <w:r w:rsidR="00002005" w:rsidRPr="003B37F1">
        <w:rPr>
          <w:rFonts w:ascii="Arial" w:hAnsi="Arial" w:cs="Arial"/>
        </w:rPr>
        <w:t xml:space="preserve">esorgniserregende Stoffe auf die </w:t>
      </w:r>
      <w:r w:rsidR="00EF68E2" w:rsidRPr="003B37F1">
        <w:rPr>
          <w:rFonts w:ascii="Arial" w:hAnsi="Arial" w:cs="Arial"/>
        </w:rPr>
        <w:t xml:space="preserve">SVHC-Liste </w:t>
      </w:r>
      <w:r w:rsidR="00002005" w:rsidRPr="003B37F1">
        <w:rPr>
          <w:rFonts w:ascii="Arial" w:hAnsi="Arial" w:cs="Arial"/>
        </w:rPr>
        <w:t>gesetzt.</w:t>
      </w:r>
      <w:r w:rsidR="00EF68E2" w:rsidRPr="003B37F1">
        <w:rPr>
          <w:rFonts w:ascii="Arial" w:hAnsi="Arial" w:cs="Arial"/>
        </w:rPr>
        <w:t xml:space="preserve"> Die Zulassungsverfahren für diese Stoffe dauern sehr lange</w:t>
      </w:r>
      <w:r w:rsidR="00BE039A" w:rsidRPr="003B37F1">
        <w:rPr>
          <w:rFonts w:ascii="Arial" w:hAnsi="Arial" w:cs="Arial"/>
        </w:rPr>
        <w:t xml:space="preserve"> und </w:t>
      </w:r>
      <w:r w:rsidR="00A449CA" w:rsidRPr="003B37F1">
        <w:rPr>
          <w:rFonts w:ascii="Arial" w:hAnsi="Arial" w:cs="Arial"/>
        </w:rPr>
        <w:t xml:space="preserve">bedeuten enormen Aufwand. </w:t>
      </w:r>
      <w:r w:rsidR="00A449CA" w:rsidRPr="003B37F1">
        <w:rPr>
          <w:rFonts w:ascii="Arial" w:hAnsi="Arial" w:cs="Arial"/>
        </w:rPr>
        <w:lastRenderedPageBreak/>
        <w:t xml:space="preserve">Zudem </w:t>
      </w:r>
      <w:r w:rsidR="00BE039A" w:rsidRPr="003B37F1">
        <w:rPr>
          <w:rFonts w:ascii="Arial" w:hAnsi="Arial" w:cs="Arial"/>
        </w:rPr>
        <w:t xml:space="preserve">sind </w:t>
      </w:r>
      <w:r w:rsidR="00A449CA" w:rsidRPr="003B37F1">
        <w:rPr>
          <w:rFonts w:ascii="Arial" w:hAnsi="Arial" w:cs="Arial"/>
        </w:rPr>
        <w:t xml:space="preserve">viele </w:t>
      </w:r>
      <w:r w:rsidR="00D4765A" w:rsidRPr="003B37F1">
        <w:rPr>
          <w:rFonts w:ascii="Arial" w:hAnsi="Arial" w:cs="Arial"/>
        </w:rPr>
        <w:t xml:space="preserve">inhaltlich </w:t>
      </w:r>
      <w:r w:rsidR="00BE039A" w:rsidRPr="003B37F1">
        <w:rPr>
          <w:rFonts w:ascii="Arial" w:hAnsi="Arial" w:cs="Arial"/>
        </w:rPr>
        <w:t xml:space="preserve">sehr umstritten. </w:t>
      </w:r>
      <w:r w:rsidR="00A449CA" w:rsidRPr="003B37F1">
        <w:rPr>
          <w:rFonts w:ascii="Arial" w:hAnsi="Arial" w:cs="Arial"/>
        </w:rPr>
        <w:t>Auch können sich Aufwand und Kosten für die Unternehmen erheblich unterscheiden.</w:t>
      </w:r>
    </w:p>
    <w:p w14:paraId="26FCF38D" w14:textId="78B2BEB6" w:rsidR="00A449CA" w:rsidRPr="003B37F1" w:rsidRDefault="00A449CA" w:rsidP="00957C28">
      <w:pPr>
        <w:spacing w:before="120" w:after="0" w:line="240" w:lineRule="auto"/>
        <w:jc w:val="both"/>
        <w:rPr>
          <w:rFonts w:ascii="Arial" w:hAnsi="Arial" w:cs="Arial"/>
        </w:rPr>
      </w:pPr>
      <w:r w:rsidRPr="003B37F1">
        <w:rPr>
          <w:rFonts w:ascii="Arial" w:hAnsi="Arial" w:cs="Arial"/>
        </w:rPr>
        <w:t>Immer mehr für die Chemieindustrie wichtige Stoffe, zum Beispiel Lösemittel und Katalysatoren, werden von den Behörden als Kandidaten für das Zulassungsverfahren identifiziert. Eine Zulassungspflicht bedingt Planungsunsicherheiten, Kostensteigerungen und Wettbewerbsnachteile für in der EU hergestellte Produkte. Die Rechts- und Planungssicherheit für Investitionen wird durch die Überprüfung erteilter Zulassungen beeinträchtigt. Dies kann zum Wegfall von Stoffen führen und ganze Wertschöpfungsketten betreffen.</w:t>
      </w:r>
    </w:p>
    <w:p w14:paraId="3950576D" w14:textId="1B3C4E67" w:rsidR="00EF68E2" w:rsidRPr="003B37F1" w:rsidRDefault="00ED4D04" w:rsidP="00957C28">
      <w:pPr>
        <w:spacing w:before="120" w:after="0" w:line="240" w:lineRule="auto"/>
        <w:jc w:val="both"/>
        <w:rPr>
          <w:rFonts w:ascii="Arial" w:hAnsi="Arial" w:cs="Arial"/>
        </w:rPr>
      </w:pPr>
      <w:r w:rsidRPr="003B37F1">
        <w:rPr>
          <w:rFonts w:ascii="Arial" w:hAnsi="Arial" w:cs="Arial"/>
        </w:rPr>
        <w:t xml:space="preserve">Verzögerungen im Zulassungsverfahren können erhebliche kontraproduktive Effekte haben: Solange für Betriebe nicht feststeht, ob eine Zulassung erfolgt und an welche Auflagen sie geknüpft sein wird, werden Investitionen in Verbesserungen von Technologien (auch solche zum Schutz der Beschäftigten über das rechtliche Mindestmaß hinaus) möglicherweise zurückgestellt oder verzögert. </w:t>
      </w:r>
    </w:p>
    <w:p w14:paraId="5A36BAB3" w14:textId="6572F7BA" w:rsidR="00896730" w:rsidRPr="003B37F1" w:rsidRDefault="00896730" w:rsidP="00957C28">
      <w:pPr>
        <w:spacing w:before="120" w:after="0" w:line="240" w:lineRule="auto"/>
        <w:jc w:val="both"/>
        <w:rPr>
          <w:rFonts w:ascii="Arial" w:hAnsi="Arial" w:cs="Arial"/>
        </w:rPr>
      </w:pPr>
      <w:r w:rsidRPr="003B37F1">
        <w:rPr>
          <w:rFonts w:ascii="Arial" w:hAnsi="Arial" w:cs="Arial"/>
        </w:rPr>
        <w:t>Aber auch ein nicht auf die Produktionszyklen abgestimmter, zu kurz bemessener Überprüfungszeitraum macht eine Zulassung für die Unternehmen quasi wertlos</w:t>
      </w:r>
      <w:r w:rsidR="00600F63" w:rsidRPr="003B37F1">
        <w:rPr>
          <w:rFonts w:ascii="Arial" w:hAnsi="Arial" w:cs="Arial"/>
        </w:rPr>
        <w:t xml:space="preserve"> und bedeutet erhebliche Wettbewerbsnachteile gegenüber dem EU-Ausland. </w:t>
      </w:r>
      <w:r w:rsidR="00A449CA" w:rsidRPr="003B37F1">
        <w:rPr>
          <w:rFonts w:ascii="Arial" w:hAnsi="Arial" w:cs="Arial"/>
        </w:rPr>
        <w:t xml:space="preserve">Insbesondere Planungssicherheit ist bei einer Zulassung mit beschränktem Überprüfungszeitraum nur bedingt gegeben. </w:t>
      </w:r>
      <w:r w:rsidR="00600F63" w:rsidRPr="003B37F1">
        <w:rPr>
          <w:rFonts w:ascii="Arial" w:hAnsi="Arial" w:cs="Arial"/>
        </w:rPr>
        <w:t xml:space="preserve">Denn kurze Überprüfungszeiträume wären </w:t>
      </w:r>
      <w:r w:rsidRPr="003B37F1">
        <w:rPr>
          <w:rFonts w:ascii="Arial" w:hAnsi="Arial" w:cs="Arial"/>
        </w:rPr>
        <w:t>keine konkurrenzfähige</w:t>
      </w:r>
      <w:r w:rsidR="00600F63" w:rsidRPr="003B37F1">
        <w:rPr>
          <w:rFonts w:ascii="Arial" w:hAnsi="Arial" w:cs="Arial"/>
        </w:rPr>
        <w:t xml:space="preserve"> Basis für rechtsverbindliche langfristige Lieferzusagen.</w:t>
      </w:r>
      <w:r w:rsidRPr="003B37F1">
        <w:rPr>
          <w:rFonts w:ascii="Arial" w:hAnsi="Arial" w:cs="Arial"/>
        </w:rPr>
        <w:t xml:space="preserve"> So erwartet der Kunde z. B. in der Automotive-Zulieferindustrie Versorgungssicherheit über die gesamte Zulieferkette </w:t>
      </w:r>
      <w:r w:rsidR="00600F63" w:rsidRPr="003B37F1">
        <w:rPr>
          <w:rFonts w:ascii="Arial" w:hAnsi="Arial" w:cs="Arial"/>
        </w:rPr>
        <w:t xml:space="preserve">für </w:t>
      </w:r>
      <w:r w:rsidRPr="003B37F1">
        <w:rPr>
          <w:rFonts w:ascii="Arial" w:hAnsi="Arial" w:cs="Arial"/>
        </w:rPr>
        <w:t>rund 20</w:t>
      </w:r>
      <w:r w:rsidR="00600F63" w:rsidRPr="003B37F1">
        <w:rPr>
          <w:rFonts w:ascii="Arial" w:hAnsi="Arial" w:cs="Arial"/>
        </w:rPr>
        <w:t> </w:t>
      </w:r>
      <w:r w:rsidRPr="003B37F1">
        <w:rPr>
          <w:rFonts w:ascii="Arial" w:hAnsi="Arial" w:cs="Arial"/>
        </w:rPr>
        <w:t xml:space="preserve">Jahre </w:t>
      </w:r>
      <w:r w:rsidR="00002254" w:rsidRPr="003B37F1">
        <w:rPr>
          <w:rFonts w:ascii="Arial" w:hAnsi="Arial" w:cs="Arial"/>
        </w:rPr>
        <w:t xml:space="preserve">für </w:t>
      </w:r>
      <w:r w:rsidR="00FF42D7" w:rsidRPr="003B37F1">
        <w:rPr>
          <w:rFonts w:ascii="Arial" w:hAnsi="Arial" w:cs="Arial"/>
        </w:rPr>
        <w:t>Entwicklung</w:t>
      </w:r>
      <w:r w:rsidR="00002254" w:rsidRPr="003B37F1">
        <w:rPr>
          <w:rFonts w:ascii="Arial" w:hAnsi="Arial" w:cs="Arial"/>
        </w:rPr>
        <w:t xml:space="preserve"> und</w:t>
      </w:r>
      <w:r w:rsidR="00FF42D7" w:rsidRPr="003B37F1">
        <w:rPr>
          <w:rFonts w:ascii="Arial" w:hAnsi="Arial" w:cs="Arial"/>
        </w:rPr>
        <w:t xml:space="preserve"> Produktion </w:t>
      </w:r>
      <w:r w:rsidR="00002254" w:rsidRPr="003B37F1">
        <w:rPr>
          <w:rFonts w:ascii="Arial" w:hAnsi="Arial" w:cs="Arial"/>
        </w:rPr>
        <w:t xml:space="preserve">sowie weitere </w:t>
      </w:r>
      <w:r w:rsidRPr="003B37F1">
        <w:rPr>
          <w:rFonts w:ascii="Arial" w:hAnsi="Arial" w:cs="Arial"/>
        </w:rPr>
        <w:t xml:space="preserve">15 Jahre </w:t>
      </w:r>
      <w:r w:rsidR="00002254" w:rsidRPr="003B37F1">
        <w:rPr>
          <w:rFonts w:ascii="Arial" w:hAnsi="Arial" w:cs="Arial"/>
        </w:rPr>
        <w:t xml:space="preserve">für die </w:t>
      </w:r>
      <w:r w:rsidR="00600F63" w:rsidRPr="003B37F1">
        <w:rPr>
          <w:rFonts w:ascii="Arial" w:hAnsi="Arial" w:cs="Arial"/>
        </w:rPr>
        <w:t xml:space="preserve">Verfügbarkeit </w:t>
      </w:r>
      <w:r w:rsidR="00002254" w:rsidRPr="003B37F1">
        <w:rPr>
          <w:rFonts w:ascii="Arial" w:hAnsi="Arial" w:cs="Arial"/>
        </w:rPr>
        <w:t>von</w:t>
      </w:r>
      <w:r w:rsidR="00600F63" w:rsidRPr="003B37F1">
        <w:rPr>
          <w:rFonts w:ascii="Arial" w:hAnsi="Arial" w:cs="Arial"/>
        </w:rPr>
        <w:t xml:space="preserve"> </w:t>
      </w:r>
      <w:r w:rsidRPr="003B37F1">
        <w:rPr>
          <w:rFonts w:ascii="Arial" w:hAnsi="Arial" w:cs="Arial"/>
        </w:rPr>
        <w:t>Ersatzteile</w:t>
      </w:r>
      <w:r w:rsidR="00002254" w:rsidRPr="003B37F1">
        <w:rPr>
          <w:rFonts w:ascii="Arial" w:hAnsi="Arial" w:cs="Arial"/>
        </w:rPr>
        <w:t>n</w:t>
      </w:r>
      <w:r w:rsidRPr="003B37F1">
        <w:rPr>
          <w:rFonts w:ascii="Arial" w:hAnsi="Arial" w:cs="Arial"/>
        </w:rPr>
        <w:t>. Kann der EU-Anbieter diese</w:t>
      </w:r>
      <w:r w:rsidR="00600F63" w:rsidRPr="003B37F1">
        <w:rPr>
          <w:rFonts w:ascii="Arial" w:hAnsi="Arial" w:cs="Arial"/>
        </w:rPr>
        <w:t xml:space="preserve"> </w:t>
      </w:r>
      <w:r w:rsidRPr="003B37F1">
        <w:rPr>
          <w:rFonts w:ascii="Arial" w:hAnsi="Arial" w:cs="Arial"/>
        </w:rPr>
        <w:t>Erwartungen nicht</w:t>
      </w:r>
      <w:r w:rsidR="00600F63" w:rsidRPr="003B37F1">
        <w:rPr>
          <w:rFonts w:ascii="Arial" w:hAnsi="Arial" w:cs="Arial"/>
        </w:rPr>
        <w:t xml:space="preserve"> erfüllen</w:t>
      </w:r>
      <w:r w:rsidRPr="003B37F1">
        <w:rPr>
          <w:rFonts w:ascii="Arial" w:hAnsi="Arial" w:cs="Arial"/>
        </w:rPr>
        <w:t>, droht eine Auftragsvergabe an einen Importeur im EU-Ausland, der den hiesigen Planungsunsicherheiten nicht unterliegt.</w:t>
      </w:r>
    </w:p>
    <w:p w14:paraId="2FCF1AD3" w14:textId="328CB607" w:rsidR="00A449CA" w:rsidRPr="003B37F1" w:rsidRDefault="002470AE" w:rsidP="00957C28">
      <w:pPr>
        <w:spacing w:before="120" w:after="0" w:line="240" w:lineRule="auto"/>
        <w:jc w:val="both"/>
        <w:rPr>
          <w:rFonts w:ascii="Arial" w:hAnsi="Arial" w:cs="Arial"/>
          <w:color w:val="2E74B5" w:themeColor="accent1" w:themeShade="BF"/>
        </w:rPr>
      </w:pPr>
      <w:r w:rsidRPr="003B37F1">
        <w:rPr>
          <w:rFonts w:ascii="Arial" w:hAnsi="Arial" w:cs="Arial"/>
        </w:rPr>
        <w:t>Es b</w:t>
      </w:r>
      <w:r w:rsidR="00B8384D" w:rsidRPr="003B37F1">
        <w:rPr>
          <w:rFonts w:ascii="Arial" w:hAnsi="Arial" w:cs="Arial"/>
        </w:rPr>
        <w:t>esteht der</w:t>
      </w:r>
      <w:r w:rsidR="00A26DCE" w:rsidRPr="003B37F1">
        <w:rPr>
          <w:rFonts w:ascii="Arial" w:hAnsi="Arial" w:cs="Arial"/>
        </w:rPr>
        <w:t xml:space="preserve"> Wunsch vieler </w:t>
      </w:r>
      <w:r w:rsidR="00B8384D" w:rsidRPr="003B37F1">
        <w:rPr>
          <w:rFonts w:ascii="Arial" w:hAnsi="Arial" w:cs="Arial"/>
        </w:rPr>
        <w:t>betroffener Unternehmen</w:t>
      </w:r>
      <w:r w:rsidR="00A26DCE" w:rsidRPr="003B37F1">
        <w:rPr>
          <w:rFonts w:ascii="Arial" w:hAnsi="Arial" w:cs="Arial"/>
        </w:rPr>
        <w:t xml:space="preserve"> nach der gleichrangigen Prüfung weiterer Risikomanagementinstrumente außerhalb der REACH-VO. Die Entscheidung, ob ein Stoff im Rahmen von REACH einer Beschränkung oder einer Zulassungspflicht unterliegt oder ob ggf. durch Maßnahmen außerhalb von REACH, insbesondere durch Grenzwerte beim Arbeitsschutz, ein ermitteltes Risiko ebenfalls beherrscht werden kann, ist für die betroffenen Unternehmen von erheblicher Bedeutung. </w:t>
      </w:r>
    </w:p>
    <w:p w14:paraId="6ED032CA" w14:textId="7601165C" w:rsidR="0093461B" w:rsidRPr="003B37F1" w:rsidRDefault="0093461B" w:rsidP="00957C28">
      <w:pPr>
        <w:spacing w:before="120" w:after="0" w:line="240" w:lineRule="auto"/>
        <w:jc w:val="both"/>
        <w:rPr>
          <w:rFonts w:ascii="Arial" w:hAnsi="Arial" w:cs="Arial"/>
        </w:rPr>
      </w:pPr>
      <w:r w:rsidRPr="003B37F1">
        <w:rPr>
          <w:rFonts w:ascii="Arial" w:hAnsi="Arial" w:cs="Arial"/>
        </w:rPr>
        <w:t xml:space="preserve">Ein sehr wichtiger Aspekt </w:t>
      </w:r>
      <w:r w:rsidR="00B45C47" w:rsidRPr="003B37F1">
        <w:rPr>
          <w:rFonts w:ascii="Arial" w:hAnsi="Arial" w:cs="Arial"/>
        </w:rPr>
        <w:t xml:space="preserve">auf dem EU-Markt </w:t>
      </w:r>
      <w:r w:rsidRPr="003B37F1">
        <w:rPr>
          <w:rFonts w:ascii="Arial" w:hAnsi="Arial" w:cs="Arial"/>
        </w:rPr>
        <w:t xml:space="preserve">ist die Gleichbehandlung </w:t>
      </w:r>
      <w:r w:rsidR="00B45C47" w:rsidRPr="003B37F1">
        <w:rPr>
          <w:rFonts w:ascii="Arial" w:hAnsi="Arial" w:cs="Arial"/>
        </w:rPr>
        <w:t>von</w:t>
      </w:r>
      <w:r w:rsidRPr="003B37F1">
        <w:rPr>
          <w:rFonts w:ascii="Arial" w:hAnsi="Arial" w:cs="Arial"/>
        </w:rPr>
        <w:t xml:space="preserve"> Erzeugnisse</w:t>
      </w:r>
      <w:r w:rsidR="00B45C47" w:rsidRPr="003B37F1">
        <w:rPr>
          <w:rFonts w:ascii="Arial" w:hAnsi="Arial" w:cs="Arial"/>
        </w:rPr>
        <w:t>n</w:t>
      </w:r>
      <w:r w:rsidRPr="003B37F1">
        <w:rPr>
          <w:rFonts w:ascii="Arial" w:hAnsi="Arial" w:cs="Arial"/>
        </w:rPr>
        <w:t>, die zulassungspflichtige Stoffe enthalten und von EU- und non-EU-Unternehmen hergestellt werden bzw. nicht mehr hergestellt werden. In Importerzeugnissen können zulassungspflichtige Stoffe enthalten sein</w:t>
      </w:r>
      <w:r w:rsidR="00CB1540" w:rsidRPr="003B37F1">
        <w:rPr>
          <w:rFonts w:ascii="Arial" w:hAnsi="Arial" w:cs="Arial"/>
        </w:rPr>
        <w:t>; diese</w:t>
      </w:r>
      <w:r w:rsidRPr="003B37F1">
        <w:rPr>
          <w:rFonts w:ascii="Arial" w:hAnsi="Arial" w:cs="Arial"/>
        </w:rPr>
        <w:t xml:space="preserve"> kommen so weiterhin auf den Markt, während EU-Hersteller solche Erzeugnisse nur weiter herstellen können, sofern die entsprechende Stoff-Verwendung für die </w:t>
      </w:r>
      <w:proofErr w:type="spellStart"/>
      <w:r w:rsidRPr="003B37F1">
        <w:rPr>
          <w:rFonts w:ascii="Arial" w:hAnsi="Arial" w:cs="Arial"/>
        </w:rPr>
        <w:t>Erzeugnisherstellung</w:t>
      </w:r>
      <w:proofErr w:type="spellEnd"/>
      <w:r w:rsidRPr="003B37F1">
        <w:rPr>
          <w:rFonts w:ascii="Arial" w:hAnsi="Arial" w:cs="Arial"/>
        </w:rPr>
        <w:t xml:space="preserve"> explizit zugelassen wurde. Diese Ungleichbehandlung kann nur verhindert werden, wenn möglichst zeitgleich auch Beschränkungen für Erzeugnisse in Kraft treten, sobald ein Inhaltsstoff zulassungspflichtig wird. Sonst ist zwar die Verwendung der SVHCs in der EU ohne Zulassung nicht möglich, die Stoffe kommen </w:t>
      </w:r>
      <w:r w:rsidR="00CB1540" w:rsidRPr="003B37F1">
        <w:rPr>
          <w:rFonts w:ascii="Arial" w:hAnsi="Arial" w:cs="Arial"/>
        </w:rPr>
        <w:t>als Bestandteil von</w:t>
      </w:r>
      <w:r w:rsidRPr="003B37F1">
        <w:rPr>
          <w:rFonts w:ascii="Arial" w:hAnsi="Arial" w:cs="Arial"/>
        </w:rPr>
        <w:t xml:space="preserve"> Import-Erzeugnisse</w:t>
      </w:r>
      <w:r w:rsidR="00CB1540" w:rsidRPr="003B37F1">
        <w:rPr>
          <w:rFonts w:ascii="Arial" w:hAnsi="Arial" w:cs="Arial"/>
        </w:rPr>
        <w:t>n</w:t>
      </w:r>
      <w:r w:rsidRPr="003B37F1">
        <w:rPr>
          <w:rFonts w:ascii="Arial" w:hAnsi="Arial" w:cs="Arial"/>
        </w:rPr>
        <w:t xml:space="preserve"> aber weiterhin auf den Markt.</w:t>
      </w:r>
    </w:p>
    <w:p w14:paraId="621B51C5" w14:textId="5DF1C898" w:rsidR="00C668B2" w:rsidRPr="003C68C2" w:rsidRDefault="00C668B2" w:rsidP="00957C28">
      <w:pPr>
        <w:spacing w:before="120" w:after="0" w:line="240" w:lineRule="auto"/>
        <w:jc w:val="both"/>
        <w:rPr>
          <w:rFonts w:ascii="Arial" w:hAnsi="Arial" w:cs="Arial"/>
        </w:rPr>
      </w:pPr>
      <w:r w:rsidRPr="003C68C2">
        <w:rPr>
          <w:rFonts w:ascii="Arial" w:hAnsi="Arial" w:cs="Arial"/>
        </w:rPr>
        <w:t xml:space="preserve">Ein Beispiel </w:t>
      </w:r>
      <w:r w:rsidR="00600F63" w:rsidRPr="003C68C2">
        <w:rPr>
          <w:rFonts w:ascii="Arial" w:hAnsi="Arial" w:cs="Arial"/>
        </w:rPr>
        <w:t>da</w:t>
      </w:r>
      <w:r w:rsidRPr="003C68C2">
        <w:rPr>
          <w:rFonts w:ascii="Arial" w:hAnsi="Arial" w:cs="Arial"/>
        </w:rPr>
        <w:t>für</w:t>
      </w:r>
      <w:r w:rsidR="00600F63" w:rsidRPr="003C68C2">
        <w:rPr>
          <w:rFonts w:ascii="Arial" w:hAnsi="Arial" w:cs="Arial"/>
        </w:rPr>
        <w:t xml:space="preserve">, dass immer mehr Stoffe </w:t>
      </w:r>
      <w:r w:rsidR="004D75D3" w:rsidRPr="003C68C2">
        <w:rPr>
          <w:rFonts w:ascii="Arial" w:hAnsi="Arial" w:cs="Arial"/>
        </w:rPr>
        <w:t xml:space="preserve">unter REACH geregelt werden sollen, </w:t>
      </w:r>
      <w:r w:rsidR="00D826D3" w:rsidRPr="003C68C2">
        <w:rPr>
          <w:rFonts w:ascii="Arial" w:hAnsi="Arial" w:cs="Arial"/>
        </w:rPr>
        <w:t xml:space="preserve">ist die Diskussion über </w:t>
      </w:r>
      <w:r w:rsidR="004D75D3" w:rsidRPr="003C68C2">
        <w:rPr>
          <w:rFonts w:ascii="Arial" w:hAnsi="Arial" w:cs="Arial"/>
        </w:rPr>
        <w:t xml:space="preserve">die Einstufung von </w:t>
      </w:r>
      <w:r w:rsidR="00D826D3" w:rsidRPr="003C68C2">
        <w:rPr>
          <w:rFonts w:ascii="Arial" w:hAnsi="Arial" w:cs="Arial"/>
        </w:rPr>
        <w:t>Titandioxid als SVHC-Stoff.</w:t>
      </w:r>
      <w:r w:rsidR="005F222C" w:rsidRPr="003C68C2">
        <w:rPr>
          <w:rFonts w:ascii="Arial" w:hAnsi="Arial" w:cs="Arial"/>
        </w:rPr>
        <w:t xml:space="preserve"> Titandioxid ist ein Weißpigment, das in fast allen Farben und Lacken, in vielen Kosmetika und Medikamenten sowie fast der Hälfte aller Kunststoffprodukte in der für REACH relevanten Größenordnung &gt; 1 % enthalten ist.</w:t>
      </w:r>
      <w:r w:rsidR="00C2540C" w:rsidRPr="003C68C2">
        <w:rPr>
          <w:rFonts w:ascii="Arial" w:hAnsi="Arial" w:cs="Arial"/>
        </w:rPr>
        <w:t xml:space="preserve"> </w:t>
      </w:r>
      <w:r w:rsidR="00450460" w:rsidRPr="003C68C2">
        <w:rPr>
          <w:rFonts w:ascii="Arial" w:hAnsi="Arial" w:cs="Arial"/>
        </w:rPr>
        <w:t>Unter anderem w</w:t>
      </w:r>
      <w:r w:rsidR="00C2540C" w:rsidRPr="003C68C2">
        <w:rPr>
          <w:rFonts w:ascii="Arial" w:hAnsi="Arial" w:cs="Arial"/>
        </w:rPr>
        <w:t>egen seiner hohen Lichtbeständigkeit und seine</w:t>
      </w:r>
      <w:r w:rsidR="007203E5" w:rsidRPr="003C68C2">
        <w:rPr>
          <w:rFonts w:ascii="Arial" w:hAnsi="Arial" w:cs="Arial"/>
        </w:rPr>
        <w:t>s</w:t>
      </w:r>
      <w:r w:rsidR="00C2540C" w:rsidRPr="003C68C2">
        <w:rPr>
          <w:rFonts w:ascii="Arial" w:hAnsi="Arial" w:cs="Arial"/>
        </w:rPr>
        <w:t xml:space="preserve"> </w:t>
      </w:r>
      <w:r w:rsidR="00450460" w:rsidRPr="003C68C2">
        <w:rPr>
          <w:rFonts w:ascii="Arial" w:hAnsi="Arial" w:cs="Arial"/>
        </w:rPr>
        <w:t>sehr hohen Deckvermögen</w:t>
      </w:r>
      <w:r w:rsidR="007203E5" w:rsidRPr="003C68C2">
        <w:rPr>
          <w:rFonts w:ascii="Arial" w:hAnsi="Arial" w:cs="Arial"/>
        </w:rPr>
        <w:t>s</w:t>
      </w:r>
      <w:r w:rsidR="00C2540C" w:rsidRPr="003C68C2">
        <w:rPr>
          <w:rFonts w:ascii="Arial" w:hAnsi="Arial" w:cs="Arial"/>
        </w:rPr>
        <w:t>, aber auch seiner geringen Toxizität und der enormen Vielzahl von Anwendungsmöglichkeiten wird Titandioxid seit vielen Jahrzehnten verwendet.</w:t>
      </w:r>
    </w:p>
    <w:p w14:paraId="4D1CE535" w14:textId="3D25FBC1" w:rsidR="00FE074C" w:rsidRPr="003C68C2" w:rsidRDefault="007203E5" w:rsidP="00957C28">
      <w:pPr>
        <w:spacing w:before="120" w:after="0" w:line="240" w:lineRule="auto"/>
        <w:jc w:val="both"/>
        <w:rPr>
          <w:rFonts w:ascii="Arial" w:hAnsi="Arial" w:cs="Arial"/>
          <w:color w:val="FF0000"/>
        </w:rPr>
      </w:pPr>
      <w:r w:rsidRPr="003C68C2">
        <w:rPr>
          <w:rFonts w:ascii="Arial" w:hAnsi="Arial" w:cs="Arial"/>
        </w:rPr>
        <w:t>Die EU-Kommission verfolgt ihr Vorhaben Titandioxid in Anhang VI der CLP Verordnung als Krebsverdachtsstoff einzustufen, obwohl sich mehrere Mitgliedstaaten im zuständigen REACH</w:t>
      </w:r>
      <w:r w:rsidR="000C6584" w:rsidRPr="003C68C2">
        <w:rPr>
          <w:rFonts w:ascii="Arial" w:hAnsi="Arial" w:cs="Arial"/>
        </w:rPr>
        <w:t>-</w:t>
      </w:r>
      <w:r w:rsidRPr="003C68C2">
        <w:rPr>
          <w:rFonts w:ascii="Arial" w:hAnsi="Arial" w:cs="Arial"/>
        </w:rPr>
        <w:t xml:space="preserve">Regelungsausschuss dagegen ausgesprochen haben. Hintergrund ist </w:t>
      </w:r>
      <w:r w:rsidR="00957556" w:rsidRPr="003C68C2">
        <w:rPr>
          <w:rFonts w:ascii="Arial" w:hAnsi="Arial" w:cs="Arial"/>
        </w:rPr>
        <w:t>eine</w:t>
      </w:r>
      <w:r w:rsidR="000C6584" w:rsidRPr="003C68C2">
        <w:rPr>
          <w:rFonts w:ascii="Arial" w:hAnsi="Arial" w:cs="Arial"/>
        </w:rPr>
        <w:t xml:space="preserve"> </w:t>
      </w:r>
      <w:r w:rsidR="00957556" w:rsidRPr="003C68C2">
        <w:rPr>
          <w:rFonts w:ascii="Arial" w:hAnsi="Arial" w:cs="Arial"/>
        </w:rPr>
        <w:t xml:space="preserve">Studie </w:t>
      </w:r>
      <w:r w:rsidRPr="003C68C2">
        <w:rPr>
          <w:rFonts w:ascii="Arial" w:hAnsi="Arial" w:cs="Arial"/>
        </w:rPr>
        <w:t xml:space="preserve">zu Titandioxid </w:t>
      </w:r>
      <w:r w:rsidR="00957556" w:rsidRPr="003C68C2">
        <w:rPr>
          <w:rFonts w:ascii="Arial" w:hAnsi="Arial" w:cs="Arial"/>
        </w:rPr>
        <w:t>von 1985</w:t>
      </w:r>
      <w:r w:rsidRPr="003C68C2">
        <w:rPr>
          <w:rFonts w:ascii="Arial" w:hAnsi="Arial" w:cs="Arial"/>
        </w:rPr>
        <w:t xml:space="preserve"> nach der</w:t>
      </w:r>
      <w:r w:rsidR="000C6584" w:rsidRPr="003C68C2">
        <w:rPr>
          <w:rFonts w:ascii="Arial" w:hAnsi="Arial" w:cs="Arial"/>
        </w:rPr>
        <w:t xml:space="preserve"> </w:t>
      </w:r>
      <w:r w:rsidR="00957556" w:rsidRPr="003C68C2">
        <w:rPr>
          <w:rFonts w:ascii="Arial" w:hAnsi="Arial" w:cs="Arial"/>
        </w:rPr>
        <w:t xml:space="preserve">ein karzinogener Effekt beim Menschen </w:t>
      </w:r>
      <w:r w:rsidR="00C85993" w:rsidRPr="003C68C2">
        <w:rPr>
          <w:rFonts w:ascii="Arial" w:hAnsi="Arial" w:cs="Arial"/>
        </w:rPr>
        <w:t xml:space="preserve">bei der Inhalation von Partikeln mit einem Durchmesser ≤ 10 μm </w:t>
      </w:r>
      <w:r w:rsidR="00957556" w:rsidRPr="003C68C2">
        <w:rPr>
          <w:rFonts w:ascii="Arial" w:hAnsi="Arial" w:cs="Arial"/>
        </w:rPr>
        <w:t xml:space="preserve">nicht ausgeschlossen werden könne. </w:t>
      </w:r>
      <w:r w:rsidR="00405DA4" w:rsidRPr="003C68C2">
        <w:rPr>
          <w:rFonts w:ascii="Arial" w:hAnsi="Arial" w:cs="Arial"/>
        </w:rPr>
        <w:t xml:space="preserve">Dieser Effekt ist mit großer Wahrscheinlichkeit ein stoffunspezifischer Partikeleffekt (Staubeffekt), der auch </w:t>
      </w:r>
      <w:r w:rsidR="00405DA4" w:rsidRPr="003C68C2">
        <w:rPr>
          <w:rFonts w:ascii="Arial" w:hAnsi="Arial" w:cs="Arial"/>
        </w:rPr>
        <w:lastRenderedPageBreak/>
        <w:t>bei je</w:t>
      </w:r>
      <w:r w:rsidR="00F54AD8" w:rsidRPr="003C68C2">
        <w:rPr>
          <w:rFonts w:ascii="Arial" w:hAnsi="Arial" w:cs="Arial"/>
        </w:rPr>
        <w:t>dem anderen Stoff in dieser Grö</w:t>
      </w:r>
      <w:r w:rsidR="00405DA4" w:rsidRPr="003C68C2">
        <w:rPr>
          <w:rFonts w:ascii="Arial" w:hAnsi="Arial" w:cs="Arial"/>
        </w:rPr>
        <w:t xml:space="preserve">ßenordnung auftreten kann. </w:t>
      </w:r>
      <w:r w:rsidR="00300F06" w:rsidRPr="003C68C2">
        <w:rPr>
          <w:rFonts w:ascii="Arial" w:hAnsi="Arial" w:cs="Arial"/>
        </w:rPr>
        <w:t xml:space="preserve">Vor hohen Staubbelastungen schützen am besten strenge Arbeitsplatzgrenzwerte, die es in Deutschland </w:t>
      </w:r>
      <w:r w:rsidR="00C32646" w:rsidRPr="003C68C2">
        <w:rPr>
          <w:rFonts w:ascii="Arial" w:hAnsi="Arial" w:cs="Arial"/>
          <w:b/>
          <w:noProof/>
        </w:rPr>
        <mc:AlternateContent>
          <mc:Choice Requires="wps">
            <w:drawing>
              <wp:anchor distT="45720" distB="45720" distL="114300" distR="114300" simplePos="0" relativeHeight="251697152" behindDoc="0" locked="0" layoutInCell="1" allowOverlap="1" wp14:anchorId="7B93D66C" wp14:editId="1C0771CD">
                <wp:simplePos x="0" y="0"/>
                <wp:positionH relativeFrom="column">
                  <wp:align>center</wp:align>
                </wp:positionH>
                <wp:positionV relativeFrom="paragraph">
                  <wp:posOffset>624205</wp:posOffset>
                </wp:positionV>
                <wp:extent cx="5400000" cy="2781300"/>
                <wp:effectExtent l="0" t="0" r="10795" b="1905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781300"/>
                        </a:xfrm>
                        <a:prstGeom prst="rect">
                          <a:avLst/>
                        </a:prstGeom>
                        <a:solidFill>
                          <a:schemeClr val="bg1">
                            <a:lumMod val="75000"/>
                          </a:schemeClr>
                        </a:solidFill>
                        <a:ln w="9525">
                          <a:solidFill>
                            <a:srgbClr val="000000"/>
                          </a:solidFill>
                          <a:miter lim="800000"/>
                          <a:headEnd/>
                          <a:tailEnd/>
                        </a:ln>
                      </wps:spPr>
                      <wps:txbx>
                        <w:txbxContent>
                          <w:p w14:paraId="334A06BA" w14:textId="0359D4BA" w:rsidR="003C68C2" w:rsidRPr="003C68C2" w:rsidRDefault="003C68C2" w:rsidP="003C68C2">
                            <w:pPr>
                              <w:spacing w:before="120" w:after="0" w:line="240" w:lineRule="auto"/>
                              <w:rPr>
                                <w:rFonts w:ascii="Arial" w:hAnsi="Arial" w:cs="Arial"/>
                              </w:rPr>
                            </w:pPr>
                            <w:r w:rsidRPr="003C68C2">
                              <w:rPr>
                                <w:rFonts w:ascii="Arial" w:hAnsi="Arial" w:cs="Arial"/>
                              </w:rPr>
                              <w:t xml:space="preserve">Es sollten kurzfristig wirksame Maßnahmen zur Behebung der im REACH-Review festgestellten Mängel bei der konkreten Handhabung der REACH-Instrumente ergriffen werden, um die chemische Industrie in Deutschland und Europa, aber auch deren nachgeschaltete Anwender vor erheblichen Wettbewerbsnachteilen gegenüber außereuropäischen Standorten zu bewahren. </w:t>
                            </w:r>
                          </w:p>
                          <w:p w14:paraId="03EFC206" w14:textId="77777777" w:rsidR="003C68C2" w:rsidRPr="003C68C2" w:rsidRDefault="003C68C2" w:rsidP="003C68C2">
                            <w:pPr>
                              <w:spacing w:before="120" w:after="0" w:line="240" w:lineRule="auto"/>
                              <w:rPr>
                                <w:rFonts w:ascii="Arial" w:hAnsi="Arial" w:cs="Arial"/>
                              </w:rPr>
                            </w:pPr>
                            <w:r w:rsidRPr="003C68C2">
                              <w:rPr>
                                <w:rFonts w:ascii="Arial" w:hAnsi="Arial" w:cs="Arial"/>
                              </w:rPr>
                              <w:t>Eine Analyse der am besten geeigneten Risikomanagement-Optionen (RMOA) sollte für die Behörden bei jedem Stoff verpflichtend sein und konsequent umgesetzt werden. Dabei sollte die betroffene Industrie mit einbezogen werden. Außerdem sollten, wie in REACH vorgesehen, Ausnahmen für bereits spezifisch regulierte Verwendungen gewährt werden.</w:t>
                            </w:r>
                          </w:p>
                          <w:p w14:paraId="3205CAD4" w14:textId="1FF31635" w:rsidR="003C68C2" w:rsidRPr="003C68C2" w:rsidRDefault="003C68C2" w:rsidP="003C68C2">
                            <w:pPr>
                              <w:spacing w:before="120" w:after="0" w:line="240" w:lineRule="auto"/>
                              <w:rPr>
                                <w:rFonts w:ascii="Arial" w:hAnsi="Arial" w:cs="Arial"/>
                              </w:rPr>
                            </w:pPr>
                            <w:r w:rsidRPr="003C68C2">
                              <w:rPr>
                                <w:rFonts w:ascii="Arial" w:hAnsi="Arial" w:cs="Arial"/>
                              </w:rPr>
                              <w:t>Die Einführung weiterer Regulierungen unter REACH sollte immer hinsichtlich ihrer konkreten Wirkung auf die vier REACH-Ziele bewertet werden. Die Umsetzung von REACH darf nicht dazu führen, dass die heimischen Industrien nicht mehr wettbewerbsfähig sind, vor Ort nicht mehr investiert wird und Produktionen an Standorte außerhalb der EU verlagert werden.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3D66C" id="_x0000_s1041" type="#_x0000_t202" style="position:absolute;left:0;text-align:left;margin-left:0;margin-top:49.15pt;width:425.2pt;height:219pt;z-index:251697152;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8QOwIAAHEEAAAOAAAAZHJzL2Uyb0RvYy54bWysVM1u2zAMvg/YOwi6L068ZE2MOEWXrsOA&#10;7gdo9wCyJMfCJNGTlNjZ04+S0jTdbsN8EEiR+kh+JL2+Ho0mB+m8AlvT2WRKibQchLK7mn5/vHuz&#10;pMQHZgXTYGVNj9LT683rV+uhr2QJHWghHUEQ66uhr2kXQl8VheedNMxPoJcWjS04wwKqblcIxwZE&#10;N7oop9N3xQBO9A649B5vb7ORbhJ+20oevratl4HommJuIZ0unU08i82aVTvH+k7xUxrsH7IwTFkM&#10;eoa6ZYGRvVN/QRnFHXhow4SDKaBtFZepBqxmNv2jmoeO9TLVguT4/kyT/3+w/MvhmyNKYO9WlFhm&#10;sEePcgyt1IKUkZ6h9xV6PfToF8b3MKJrKtX398B/eGJh2zG7kzfOwdBJJjC9WXxZXDzNOD6CNMNn&#10;EBiG7QMkoLF1JnKHbBBExzYdz63BVAjHy8V8Gj9KONrKq+XsLSoxBquenvfOh48SDIlCTR32PsGz&#10;w70P2fXJJUbzoJW4U1onJc6b3GpHDgwnpdnlEvXeYK757moR42ecNJ7RPSXwAklbMtR0tSgXmaQX&#10;UdyuOcdI9ZwBL92MCrgTWpmaLpNXjMqqSO0HK5IcmNJZRgK0PXEd6c1Eh7EZc1eX8XFsRAPiiOw7&#10;yDuAO4tCB+4XJQPOf039zz1zkhL9yWIHV7P5PC5MUuaLqxIVd2lpLi3McoSqaaAki9uQlizmbeEG&#10;O92q1IPnTE4541wnEk87GBfnUk9ez3+KzW8AAAD//wMAUEsDBBQABgAIAAAAIQDiA2/p3gAAAAcB&#10;AAAPAAAAZHJzL2Rvd25yZXYueG1sTI/BTsMwEETvSPyDtUhcELVJ2iik2VSAlEsPSLR8gBtv4qix&#10;HcVuk/495gTH0Yxm3pS7xQzsSpPvnUV4WQlgZBunetshfB/r5xyYD9IqOThLCDfysKvu70pZKDfb&#10;L7oeQsdiifWFRNAhjAXnvtFkpF+5kWz0WjcZGaKcOq4mOcdyM/BEiIwb2du4oOVIH5qa8+FiEPaZ&#10;S+bPp1t7bPO6f6/XRux1gvj4sLxtgQVawl8YfvEjOlSR6eQuVnk2IMQjAeE1T4FFN9+INbATwibN&#10;UuBVyf/zVz8AAAD//wMAUEsBAi0AFAAGAAgAAAAhALaDOJL+AAAA4QEAABMAAAAAAAAAAAAAAAAA&#10;AAAAAFtDb250ZW50X1R5cGVzXS54bWxQSwECLQAUAAYACAAAACEAOP0h/9YAAACUAQAACwAAAAAA&#10;AAAAAAAAAAAvAQAAX3JlbHMvLnJlbHNQSwECLQAUAAYACAAAACEAeggfEDsCAABxBAAADgAAAAAA&#10;AAAAAAAAAAAuAgAAZHJzL2Uyb0RvYy54bWxQSwECLQAUAAYACAAAACEA4gNv6d4AAAAHAQAADwAA&#10;AAAAAAAAAAAAAACVBAAAZHJzL2Rvd25yZXYueG1sUEsFBgAAAAAEAAQA8wAAAKAFAAAAAA==&#10;" fillcolor="#bfbfbf [2412]">
                <v:textbox>
                  <w:txbxContent>
                    <w:p w14:paraId="334A06BA" w14:textId="0359D4BA" w:rsidR="003C68C2" w:rsidRPr="003C68C2" w:rsidRDefault="003C68C2" w:rsidP="003C68C2">
                      <w:pPr>
                        <w:spacing w:before="120" w:after="0" w:line="240" w:lineRule="auto"/>
                        <w:rPr>
                          <w:rFonts w:ascii="Arial" w:hAnsi="Arial" w:cs="Arial"/>
                        </w:rPr>
                      </w:pPr>
                      <w:r w:rsidRPr="003C68C2">
                        <w:rPr>
                          <w:rFonts w:ascii="Arial" w:hAnsi="Arial" w:cs="Arial"/>
                        </w:rPr>
                        <w:t xml:space="preserve">Es sollten kurzfristig wirksame Maßnahmen zur Behebung der im REACH-Review festgestellten Mängel bei der konkreten Handhabung der REACH-Instrumente ergriffen werden, um die chemische Industrie in Deutschland und Europa, aber auch deren nachgeschaltete Anwender vor erheblichen Wettbewerbsnachteilen gegenüber außereuropäischen Standorten zu bewahren. </w:t>
                      </w:r>
                    </w:p>
                    <w:p w14:paraId="03EFC206" w14:textId="77777777" w:rsidR="003C68C2" w:rsidRPr="003C68C2" w:rsidRDefault="003C68C2" w:rsidP="003C68C2">
                      <w:pPr>
                        <w:spacing w:before="120" w:after="0" w:line="240" w:lineRule="auto"/>
                        <w:rPr>
                          <w:rFonts w:ascii="Arial" w:hAnsi="Arial" w:cs="Arial"/>
                        </w:rPr>
                      </w:pPr>
                      <w:r w:rsidRPr="003C68C2">
                        <w:rPr>
                          <w:rFonts w:ascii="Arial" w:hAnsi="Arial" w:cs="Arial"/>
                        </w:rPr>
                        <w:t>Eine Analyse der am besten geeigneten Risikomanagement-Optionen (RMOA) sollte für die Behörden bei jedem Stoff verpflichtend sein und konsequent umgesetzt werden. Dabei sollte die betroffene Industrie mit einbezogen werden. Außerdem sollten, wie in REACH vorgesehen, Ausnahmen für bereits spezifisch regulierte Verwendungen gewährt werden.</w:t>
                      </w:r>
                    </w:p>
                    <w:p w14:paraId="3205CAD4" w14:textId="1FF31635" w:rsidR="003C68C2" w:rsidRPr="003C68C2" w:rsidRDefault="003C68C2" w:rsidP="003C68C2">
                      <w:pPr>
                        <w:spacing w:before="120" w:after="0" w:line="240" w:lineRule="auto"/>
                        <w:rPr>
                          <w:rFonts w:ascii="Arial" w:hAnsi="Arial" w:cs="Arial"/>
                        </w:rPr>
                      </w:pPr>
                      <w:r w:rsidRPr="003C68C2">
                        <w:rPr>
                          <w:rFonts w:ascii="Arial" w:hAnsi="Arial" w:cs="Arial"/>
                        </w:rPr>
                        <w:t>Die Einführung weiterer Regulierungen unter REACH sollte immer hinsichtlich ihrer konkreten Wirkung auf die vier REACH-Ziele bewertet werden. Die Umsetzung von REACH darf nicht dazu führen, dass die heimischen Industrien nicht mehr wettbewerbsfähig sind, vor Ort nicht mehr investiert wird und Produktionen an Standorte außerhalb der EU verlagert werden.</w:t>
                      </w:r>
                    </w:p>
                  </w:txbxContent>
                </v:textbox>
                <w10:wrap type="square"/>
              </v:shape>
            </w:pict>
          </mc:Fallback>
        </mc:AlternateContent>
      </w:r>
      <w:r w:rsidR="00300F06" w:rsidRPr="003C68C2">
        <w:rPr>
          <w:rFonts w:ascii="Arial" w:hAnsi="Arial" w:cs="Arial"/>
        </w:rPr>
        <w:t>bereits gibt</w:t>
      </w:r>
      <w:r w:rsidR="003C68C2">
        <w:rPr>
          <w:rFonts w:ascii="Arial" w:hAnsi="Arial" w:cs="Arial"/>
        </w:rPr>
        <w:t>.</w:t>
      </w:r>
    </w:p>
    <w:p w14:paraId="6892041C" w14:textId="77777777" w:rsidR="00A26DCE" w:rsidRPr="003C68C2" w:rsidRDefault="00A26DCE" w:rsidP="00957C28">
      <w:pPr>
        <w:spacing w:before="120" w:after="0" w:line="240" w:lineRule="auto"/>
        <w:jc w:val="both"/>
        <w:rPr>
          <w:rFonts w:ascii="Arial" w:hAnsi="Arial" w:cs="Arial"/>
        </w:rPr>
      </w:pPr>
    </w:p>
    <w:p w14:paraId="44B4888E" w14:textId="77777777" w:rsidR="00BC69FE" w:rsidRPr="003C68C2" w:rsidRDefault="00A0251B" w:rsidP="00957C28">
      <w:pPr>
        <w:pStyle w:val="Listenabsatz"/>
        <w:numPr>
          <w:ilvl w:val="0"/>
          <w:numId w:val="19"/>
        </w:numPr>
        <w:spacing w:before="120" w:after="0" w:line="240" w:lineRule="auto"/>
        <w:jc w:val="both"/>
        <w:rPr>
          <w:rFonts w:ascii="Arial" w:hAnsi="Arial" w:cs="Arial"/>
          <w:b/>
          <w:color w:val="FF0000"/>
        </w:rPr>
      </w:pPr>
      <w:r w:rsidRPr="003C68C2">
        <w:rPr>
          <w:rFonts w:ascii="Arial" w:hAnsi="Arial" w:cs="Arial"/>
          <w:b/>
          <w:color w:val="FF0000"/>
        </w:rPr>
        <w:t>Innovationskraft stärken</w:t>
      </w:r>
      <w:r w:rsidR="00A94513" w:rsidRPr="003C68C2">
        <w:rPr>
          <w:rFonts w:ascii="Arial" w:hAnsi="Arial" w:cs="Arial"/>
          <w:b/>
          <w:color w:val="FF0000"/>
        </w:rPr>
        <w:t xml:space="preserve"> und neue Geschäftsfelder ermöglichen</w:t>
      </w:r>
    </w:p>
    <w:p w14:paraId="41536905" w14:textId="3BB5D99D" w:rsidR="00AE7A81" w:rsidRPr="003C68C2" w:rsidRDefault="00F677DC" w:rsidP="00957C28">
      <w:pPr>
        <w:spacing w:before="120" w:after="0" w:line="240" w:lineRule="auto"/>
        <w:jc w:val="both"/>
        <w:rPr>
          <w:rFonts w:ascii="Arial" w:hAnsi="Arial" w:cs="Arial"/>
        </w:rPr>
      </w:pPr>
      <w:r w:rsidRPr="003C68C2">
        <w:rPr>
          <w:rFonts w:ascii="Arial" w:hAnsi="Arial" w:cs="Arial"/>
        </w:rPr>
        <w:t>Das Umfeld, in dem sich die chemische Industrie bewegt</w:t>
      </w:r>
      <w:r w:rsidR="00D251D4" w:rsidRPr="003C68C2">
        <w:rPr>
          <w:rFonts w:ascii="Arial" w:hAnsi="Arial" w:cs="Arial"/>
        </w:rPr>
        <w:t xml:space="preserve">, verändert sich rasant. Der Wettbewerbsdruck nimmt zu, Umwelt – und Klimaschutz haben einen immer höheren Stellenwert und neue </w:t>
      </w:r>
      <w:r w:rsidR="00D33714" w:rsidRPr="003C68C2">
        <w:rPr>
          <w:rFonts w:ascii="Arial" w:hAnsi="Arial" w:cs="Arial"/>
        </w:rPr>
        <w:t>Entwicklungen</w:t>
      </w:r>
      <w:r w:rsidR="00D251D4" w:rsidRPr="003C68C2">
        <w:rPr>
          <w:rFonts w:ascii="Arial" w:hAnsi="Arial" w:cs="Arial"/>
        </w:rPr>
        <w:t xml:space="preserve">, wie die Digitalisierung und die </w:t>
      </w:r>
      <w:proofErr w:type="spellStart"/>
      <w:r w:rsidR="00D251D4" w:rsidRPr="003C68C2">
        <w:rPr>
          <w:rFonts w:ascii="Arial" w:hAnsi="Arial" w:cs="Arial"/>
        </w:rPr>
        <w:t>Biologisierung</w:t>
      </w:r>
      <w:proofErr w:type="spellEnd"/>
      <w:r w:rsidR="00D251D4" w:rsidRPr="003C68C2">
        <w:rPr>
          <w:rFonts w:ascii="Arial" w:hAnsi="Arial" w:cs="Arial"/>
        </w:rPr>
        <w:t xml:space="preserve"> </w:t>
      </w:r>
      <w:r w:rsidR="00D33714" w:rsidRPr="003C68C2">
        <w:rPr>
          <w:rFonts w:ascii="Arial" w:hAnsi="Arial" w:cs="Arial"/>
        </w:rPr>
        <w:t>erfo</w:t>
      </w:r>
      <w:r w:rsidR="00D251D4" w:rsidRPr="003C68C2">
        <w:rPr>
          <w:rFonts w:ascii="Arial" w:hAnsi="Arial" w:cs="Arial"/>
        </w:rPr>
        <w:t>rdern eine ständige Anpassung</w:t>
      </w:r>
      <w:r w:rsidR="00D33714" w:rsidRPr="003C68C2">
        <w:rPr>
          <w:rFonts w:ascii="Arial" w:hAnsi="Arial" w:cs="Arial"/>
        </w:rPr>
        <w:t xml:space="preserve"> von Produkten</w:t>
      </w:r>
      <w:r w:rsidR="00797C04" w:rsidRPr="003C68C2">
        <w:rPr>
          <w:rFonts w:ascii="Arial" w:hAnsi="Arial" w:cs="Arial"/>
        </w:rPr>
        <w:t xml:space="preserve">, </w:t>
      </w:r>
      <w:r w:rsidR="00D33714" w:rsidRPr="003C68C2">
        <w:rPr>
          <w:rFonts w:ascii="Arial" w:hAnsi="Arial" w:cs="Arial"/>
        </w:rPr>
        <w:t>Verfahren</w:t>
      </w:r>
      <w:r w:rsidR="00797C04" w:rsidRPr="003C68C2">
        <w:rPr>
          <w:rFonts w:ascii="Arial" w:hAnsi="Arial" w:cs="Arial"/>
        </w:rPr>
        <w:t xml:space="preserve"> und Geschäftsabläufen</w:t>
      </w:r>
      <w:r w:rsidR="00D251D4" w:rsidRPr="003C68C2">
        <w:rPr>
          <w:rFonts w:ascii="Arial" w:hAnsi="Arial" w:cs="Arial"/>
        </w:rPr>
        <w:t>.</w:t>
      </w:r>
      <w:r w:rsidR="000F3A3F" w:rsidRPr="003C68C2">
        <w:rPr>
          <w:rFonts w:ascii="Arial" w:hAnsi="Arial" w:cs="Arial"/>
        </w:rPr>
        <w:t xml:space="preserve"> Nur durch Innovationen in allen Geschäftsfeldern kann langfristig die Wettbewerbsfähigkeit erhalten werden. </w:t>
      </w:r>
      <w:r w:rsidR="00AE7A81" w:rsidRPr="003C68C2">
        <w:rPr>
          <w:rFonts w:ascii="Arial" w:hAnsi="Arial" w:cs="Arial"/>
        </w:rPr>
        <w:t>Damit aus innovativen Ideen marktfähige Produkte, Verfahren und Geschäftsmodelle werden, muss die Politik verlässliche und innovationsfreundliche Rahmenbedingungen setzen.</w:t>
      </w:r>
      <w:r w:rsidR="00A614EE" w:rsidRPr="003C68C2">
        <w:rPr>
          <w:rFonts w:ascii="Arial" w:hAnsi="Arial" w:cs="Arial"/>
        </w:rPr>
        <w:t xml:space="preserve"> Dazu gehören geeignete digitale Infrastrukturen ebenso wie ausreichend qualifizierte Fachkräfte und </w:t>
      </w:r>
      <w:r w:rsidR="00D07845" w:rsidRPr="003C68C2">
        <w:rPr>
          <w:rFonts w:ascii="Arial" w:hAnsi="Arial" w:cs="Arial"/>
        </w:rPr>
        <w:t xml:space="preserve">eine </w:t>
      </w:r>
      <w:r w:rsidR="008B6561" w:rsidRPr="003C68C2">
        <w:rPr>
          <w:rFonts w:ascii="Arial" w:hAnsi="Arial" w:cs="Arial"/>
        </w:rPr>
        <w:t>technologieoffene Forschungsförderung.</w:t>
      </w:r>
    </w:p>
    <w:p w14:paraId="67DE37D0" w14:textId="31962E9D" w:rsidR="00222FD3" w:rsidRPr="003C68C2" w:rsidRDefault="00835C67" w:rsidP="00957C28">
      <w:pPr>
        <w:spacing w:before="120" w:after="0" w:line="240" w:lineRule="auto"/>
        <w:jc w:val="both"/>
        <w:rPr>
          <w:rFonts w:ascii="Arial" w:hAnsi="Arial" w:cs="Arial"/>
        </w:rPr>
      </w:pPr>
      <w:r w:rsidRPr="003C68C2">
        <w:rPr>
          <w:rFonts w:ascii="Arial" w:hAnsi="Arial" w:cs="Arial"/>
        </w:rPr>
        <w:t xml:space="preserve">Über 60 Prozent der </w:t>
      </w:r>
      <w:r w:rsidR="0033478E" w:rsidRPr="003C68C2">
        <w:rPr>
          <w:rFonts w:ascii="Arial" w:hAnsi="Arial" w:cs="Arial"/>
        </w:rPr>
        <w:t xml:space="preserve">Unternehmen der </w:t>
      </w:r>
      <w:r w:rsidR="00D94CAC" w:rsidRPr="003C68C2">
        <w:rPr>
          <w:rFonts w:ascii="Arial" w:hAnsi="Arial" w:cs="Arial"/>
        </w:rPr>
        <w:t>C</w:t>
      </w:r>
      <w:r w:rsidRPr="003C68C2">
        <w:rPr>
          <w:rFonts w:ascii="Arial" w:hAnsi="Arial" w:cs="Arial"/>
        </w:rPr>
        <w:t>hemie</w:t>
      </w:r>
      <w:r w:rsidR="00D94CAC" w:rsidRPr="003C68C2">
        <w:rPr>
          <w:rFonts w:ascii="Arial" w:hAnsi="Arial" w:cs="Arial"/>
        </w:rPr>
        <w:t>i</w:t>
      </w:r>
      <w:r w:rsidR="0033478E" w:rsidRPr="003C68C2">
        <w:rPr>
          <w:rFonts w:ascii="Arial" w:hAnsi="Arial" w:cs="Arial"/>
        </w:rPr>
        <w:t xml:space="preserve">ndustrie </w:t>
      </w:r>
      <w:r w:rsidRPr="003C68C2">
        <w:rPr>
          <w:rFonts w:ascii="Arial" w:hAnsi="Arial" w:cs="Arial"/>
        </w:rPr>
        <w:t xml:space="preserve">betreiben eigene Forschung und Entwicklung. </w:t>
      </w:r>
      <w:r w:rsidR="00DF171F" w:rsidRPr="003C68C2">
        <w:rPr>
          <w:rFonts w:ascii="Arial" w:hAnsi="Arial" w:cs="Arial"/>
        </w:rPr>
        <w:t xml:space="preserve">Damit ist die Branche deutlich innovationsorientierter als andere Industriezweige. </w:t>
      </w:r>
      <w:r w:rsidR="00222FD3" w:rsidRPr="003C68C2">
        <w:rPr>
          <w:rFonts w:ascii="Arial" w:hAnsi="Arial" w:cs="Arial"/>
        </w:rPr>
        <w:t xml:space="preserve">Die Chemieindustrie </w:t>
      </w:r>
      <w:r w:rsidR="00011F29" w:rsidRPr="003C68C2">
        <w:rPr>
          <w:rFonts w:ascii="Arial" w:hAnsi="Arial" w:cs="Arial"/>
        </w:rPr>
        <w:t xml:space="preserve">gab </w:t>
      </w:r>
      <w:r w:rsidR="0033478E" w:rsidRPr="003C68C2">
        <w:rPr>
          <w:rFonts w:ascii="Arial" w:hAnsi="Arial" w:cs="Arial"/>
        </w:rPr>
        <w:t xml:space="preserve">2017 </w:t>
      </w:r>
      <w:r w:rsidR="00276DEE" w:rsidRPr="003C68C2">
        <w:rPr>
          <w:rFonts w:ascii="Arial" w:hAnsi="Arial" w:cs="Arial"/>
        </w:rPr>
        <w:t xml:space="preserve">mit rund </w:t>
      </w:r>
      <w:r w:rsidR="0099772A" w:rsidRPr="003C68C2">
        <w:rPr>
          <w:rFonts w:ascii="Arial" w:hAnsi="Arial" w:cs="Arial"/>
        </w:rPr>
        <w:t>11,5</w:t>
      </w:r>
      <w:r w:rsidR="00276DEE" w:rsidRPr="003C68C2">
        <w:rPr>
          <w:rFonts w:ascii="Arial" w:hAnsi="Arial" w:cs="Arial"/>
        </w:rPr>
        <w:t xml:space="preserve"> Milliarden Euro </w:t>
      </w:r>
      <w:r w:rsidR="00011F29" w:rsidRPr="003C68C2">
        <w:rPr>
          <w:rFonts w:ascii="Arial" w:hAnsi="Arial" w:cs="Arial"/>
        </w:rPr>
        <w:t>mehr als 5 Prozent ihres Umsatzes für Forschung und Entwicklung aus</w:t>
      </w:r>
      <w:r w:rsidR="0033478E" w:rsidRPr="003C68C2">
        <w:rPr>
          <w:rFonts w:ascii="Arial" w:hAnsi="Arial" w:cs="Arial"/>
        </w:rPr>
        <w:t>. Das ist im Branchenvergleich einer der höchsten Anteile</w:t>
      </w:r>
      <w:r w:rsidR="00011F29" w:rsidRPr="003C68C2">
        <w:rPr>
          <w:rFonts w:ascii="Arial" w:hAnsi="Arial" w:cs="Arial"/>
        </w:rPr>
        <w:t>.</w:t>
      </w:r>
      <w:r w:rsidR="00C76434" w:rsidRPr="003C68C2">
        <w:rPr>
          <w:rFonts w:ascii="Arial" w:hAnsi="Arial" w:cs="Arial"/>
        </w:rPr>
        <w:t xml:space="preserve"> Zukünftig werden </w:t>
      </w:r>
      <w:r w:rsidR="00D94CAC" w:rsidRPr="003C68C2">
        <w:rPr>
          <w:rFonts w:ascii="Arial" w:hAnsi="Arial" w:cs="Arial"/>
        </w:rPr>
        <w:t>Unternehmen der C</w:t>
      </w:r>
      <w:r w:rsidR="00C76434" w:rsidRPr="003C68C2">
        <w:rPr>
          <w:rFonts w:ascii="Arial" w:hAnsi="Arial" w:cs="Arial"/>
        </w:rPr>
        <w:t>hemie</w:t>
      </w:r>
      <w:r w:rsidR="00D94CAC" w:rsidRPr="003C68C2">
        <w:rPr>
          <w:rFonts w:ascii="Arial" w:hAnsi="Arial" w:cs="Arial"/>
        </w:rPr>
        <w:t>industrie</w:t>
      </w:r>
      <w:r w:rsidR="00C76434" w:rsidRPr="003C68C2">
        <w:rPr>
          <w:rFonts w:ascii="Arial" w:hAnsi="Arial" w:cs="Arial"/>
        </w:rPr>
        <w:t xml:space="preserve"> </w:t>
      </w:r>
      <w:r w:rsidRPr="003C68C2">
        <w:rPr>
          <w:rFonts w:ascii="Arial" w:hAnsi="Arial" w:cs="Arial"/>
        </w:rPr>
        <w:t xml:space="preserve">zum Beispiel </w:t>
      </w:r>
      <w:r w:rsidR="00C76434" w:rsidRPr="003C68C2">
        <w:rPr>
          <w:rFonts w:ascii="Arial" w:hAnsi="Arial" w:cs="Arial"/>
        </w:rPr>
        <w:t>betriebliche Massendaten für vorausschauende Wartung, virtuelle Realität und fortgeschrittene Simulationen in der Forschung und Produktentwicklung einsetzen.</w:t>
      </w:r>
    </w:p>
    <w:p w14:paraId="2A97B17A" w14:textId="3750E335" w:rsidR="00A9307D" w:rsidRPr="006A736D" w:rsidRDefault="00FB56D3" w:rsidP="00957C28">
      <w:pPr>
        <w:spacing w:before="120" w:after="0" w:line="240" w:lineRule="auto"/>
        <w:jc w:val="both"/>
        <w:rPr>
          <w:rFonts w:ascii="Arial" w:hAnsi="Arial" w:cs="Arial"/>
        </w:rPr>
      </w:pPr>
      <w:r w:rsidRPr="006A736D">
        <w:rPr>
          <w:rFonts w:ascii="Arial" w:hAnsi="Arial" w:cs="Arial"/>
          <w:b/>
          <w:noProof/>
          <w:lang w:eastAsia="de-DE"/>
        </w:rPr>
        <mc:AlternateContent>
          <mc:Choice Requires="wps">
            <w:drawing>
              <wp:anchor distT="45720" distB="45720" distL="114300" distR="114300" simplePos="0" relativeHeight="251686912" behindDoc="0" locked="0" layoutInCell="1" allowOverlap="1" wp14:anchorId="5B5C3A3B" wp14:editId="4EB7A63B">
                <wp:simplePos x="0" y="0"/>
                <wp:positionH relativeFrom="column">
                  <wp:align>center</wp:align>
                </wp:positionH>
                <wp:positionV relativeFrom="paragraph">
                  <wp:posOffset>691515</wp:posOffset>
                </wp:positionV>
                <wp:extent cx="5399405" cy="1381125"/>
                <wp:effectExtent l="0" t="0" r="10795" b="2857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1381125"/>
                        </a:xfrm>
                        <a:prstGeom prst="rect">
                          <a:avLst/>
                        </a:prstGeom>
                        <a:solidFill>
                          <a:schemeClr val="bg1">
                            <a:lumMod val="75000"/>
                          </a:schemeClr>
                        </a:solidFill>
                        <a:ln w="9525">
                          <a:solidFill>
                            <a:srgbClr val="000000"/>
                          </a:solidFill>
                          <a:miter lim="800000"/>
                          <a:headEnd/>
                          <a:tailEnd/>
                        </a:ln>
                      </wps:spPr>
                      <wps:txbx>
                        <w:txbxContent>
                          <w:p w14:paraId="406E1464" w14:textId="5EB2A848" w:rsidR="001F3DD9" w:rsidRPr="00FB56D3" w:rsidRDefault="001F3DD9" w:rsidP="001F3DD9">
                            <w:pPr>
                              <w:spacing w:before="120" w:after="0" w:line="240" w:lineRule="auto"/>
                              <w:rPr>
                                <w:rFonts w:ascii="Arial" w:hAnsi="Arial" w:cs="Arial"/>
                              </w:rPr>
                            </w:pPr>
                            <w:r w:rsidRPr="00FB56D3">
                              <w:rPr>
                                <w:rFonts w:ascii="Arial" w:hAnsi="Arial" w:cs="Arial"/>
                              </w:rPr>
                              <w:t xml:space="preserve">Land, Bund und EU sollten für eine breite Unterstützung verschiedener Technologien sorgen. Dabei sollte eine Betrachtung der emittierten Treibhausgase über den gesamten Lebenszyklus und alle Antriebstechnologien eines Fahrzeuges erfolgen. </w:t>
                            </w:r>
                          </w:p>
                          <w:p w14:paraId="5A11287A" w14:textId="77777777" w:rsidR="001F3DD9" w:rsidRPr="00FB56D3" w:rsidRDefault="001F3DD9" w:rsidP="001F3DD9">
                            <w:pPr>
                              <w:spacing w:before="120" w:after="0" w:line="240" w:lineRule="auto"/>
                              <w:rPr>
                                <w:rFonts w:ascii="Arial" w:hAnsi="Arial" w:cs="Arial"/>
                              </w:rPr>
                            </w:pPr>
                            <w:r w:rsidRPr="00FB56D3">
                              <w:rPr>
                                <w:rFonts w:ascii="Arial" w:hAnsi="Arial" w:cs="Arial"/>
                              </w:rPr>
                              <w:t xml:space="preserve">Chancen für ihre Mitwirkung sieht die Chemieindustrie zum Beispiel sowohl in der Batterieentwicklung als auch im Aufbau einer Wasserstoffwirtschaft mit Brennstoffzellen-Technik. </w:t>
                            </w:r>
                          </w:p>
                          <w:p w14:paraId="38EE8104" w14:textId="00552D2C" w:rsidR="001F3DD9" w:rsidRPr="00FB56D3" w:rsidRDefault="001F3D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C3A3B" id="_x0000_s1042" type="#_x0000_t202" style="position:absolute;left:0;text-align:left;margin-left:0;margin-top:54.45pt;width:425.15pt;height:108.75pt;z-index:251686912;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3aPAIAAHEEAAAOAAAAZHJzL2Uyb0RvYy54bWysVMtu2zAQvBfoPxC815Icq7EFy0HqNEWB&#10;9AEk/QCKoiSiJFclaUvp12dJOY7a3IpeCD5Ws7Mzu9pejVqRo7BOgilptkgpEYZDLU1b0h8Pt+/W&#10;lDjPTM0UGFHSR+Ho1e7tm+3QF2IJHahaWIIgxhVDX9LO+75IEsc7oZlbQC8MPjZgNfN4tG1SWzYg&#10;ulbJMk3fJwPYurfAhXN4ezM90l3EbxrB/bemccITVVLk5uNq41qFNdltWdFa1neSn2iwf2ChmTSY&#10;9Ax1wzwjBytfQWnJLTho/IKDTqBpJBexBqwmS/+q5r5jvYi1oDiuP8vk/h8s/3r8boms0bsVJYZp&#10;9OhBjL4RqibLIM/QuwKj7nuM8+MHGDE0lur6O+A/HTGw75hpxbW1MHSC1UgvC18ms08nHBdAquEL&#10;1JiGHTxEoLGxOmiHahBER5sez9YgFcLxMr/YbFZpTgnHt+xinWXLPOZgxfPnvXX+kwBNwqakFr2P&#10;8Ox453ygw4rnkJDNgZL1rVQqHkK/ib2y5MiwU6p2KlEdNHKd7i7zNI39gjixPUN4RP0DSRkylHST&#10;I73XWWxbnXMg2gxwTkZLjzOhpC7p+hzEiiDtR1PHjvVMqmmPbJQ5aR3knYT2YzVOrkYnghEV1I+o&#10;voVpBnBmcdOB/U3JgP1fUvfrwKygRH026OAmW63CwMTDKr9c4sHOX6r5CzMcoUrqKZm2ex+HLEhg&#10;4BqdbmT04IXJiTP2dRTxNINhcObnGPXyp9g9AQAA//8DAFBLAwQUAAYACAAAACEAtQb/pN4AAAAI&#10;AQAADwAAAGRycy9kb3ducmV2LnhtbEyPzU7DMBCE70i8g7VIXBC1SUsUQpwKkHLpAaktD+DGmx8R&#10;r6PYbdK3ZznBcXZWM98U28UN4oJT6D1peFopEEi1tz21Gr6O1WMGIkRD1gyeUMMVA2zL25vC5NbP&#10;tMfLIbaCQyjkRkMX45hLGeoOnQkrPyKx1/jJmchyaqWdzMzhbpCJUql0pidu6MyIHx3W34ez07BL&#10;fTJ/PlybY5NV/Xu1cWrXJVrf3y1vryAiLvHvGX7xGR1KZjr5M9kgBg08JPJVZS8g2M6e1RrEScM6&#10;STcgy0L+H1D+AAAA//8DAFBLAQItABQABgAIAAAAIQC2gziS/gAAAOEBAAATAAAAAAAAAAAAAAAA&#10;AAAAAABbQ29udGVudF9UeXBlc10ueG1sUEsBAi0AFAAGAAgAAAAhADj9If/WAAAAlAEAAAsAAAAA&#10;AAAAAAAAAAAALwEAAF9yZWxzLy5yZWxzUEsBAi0AFAAGAAgAAAAhAANhLdo8AgAAcQQAAA4AAAAA&#10;AAAAAAAAAAAALgIAAGRycy9lMm9Eb2MueG1sUEsBAi0AFAAGAAgAAAAhALUG/6TeAAAACAEAAA8A&#10;AAAAAAAAAAAAAAAAlgQAAGRycy9kb3ducmV2LnhtbFBLBQYAAAAABAAEAPMAAAChBQAAAAA=&#10;" fillcolor="#bfbfbf [2412]">
                <v:textbox>
                  <w:txbxContent>
                    <w:p w14:paraId="406E1464" w14:textId="5EB2A848" w:rsidR="001F3DD9" w:rsidRPr="00FB56D3" w:rsidRDefault="001F3DD9" w:rsidP="001F3DD9">
                      <w:pPr>
                        <w:spacing w:before="120" w:after="0" w:line="240" w:lineRule="auto"/>
                        <w:rPr>
                          <w:rFonts w:ascii="Arial" w:hAnsi="Arial" w:cs="Arial"/>
                        </w:rPr>
                      </w:pPr>
                      <w:r w:rsidRPr="00FB56D3">
                        <w:rPr>
                          <w:rFonts w:ascii="Arial" w:hAnsi="Arial" w:cs="Arial"/>
                        </w:rPr>
                        <w:t xml:space="preserve">Land, Bund und EU sollten für eine breite Unterstützung verschiedener Technologien sorgen. Dabei sollte eine Betrachtung der emittierten Treibhausgase über den gesamten Lebenszyklus und alle Antriebstechnologien eines Fahrzeuges erfolgen. </w:t>
                      </w:r>
                    </w:p>
                    <w:p w14:paraId="5A11287A" w14:textId="77777777" w:rsidR="001F3DD9" w:rsidRPr="00FB56D3" w:rsidRDefault="001F3DD9" w:rsidP="001F3DD9">
                      <w:pPr>
                        <w:spacing w:before="120" w:after="0" w:line="240" w:lineRule="auto"/>
                        <w:rPr>
                          <w:rFonts w:ascii="Arial" w:hAnsi="Arial" w:cs="Arial"/>
                        </w:rPr>
                      </w:pPr>
                      <w:r w:rsidRPr="00FB56D3">
                        <w:rPr>
                          <w:rFonts w:ascii="Arial" w:hAnsi="Arial" w:cs="Arial"/>
                        </w:rPr>
                        <w:t xml:space="preserve">Chancen für ihre Mitwirkung sieht die Chemieindustrie zum Beispiel sowohl in der Batterieentwicklung als auch im Aufbau einer Wasserstoffwirtschaft mit Brennstoffzellen-Technik. </w:t>
                      </w:r>
                    </w:p>
                    <w:p w14:paraId="38EE8104" w14:textId="00552D2C" w:rsidR="001F3DD9" w:rsidRPr="00FB56D3" w:rsidRDefault="001F3DD9"/>
                  </w:txbxContent>
                </v:textbox>
                <w10:wrap type="square"/>
              </v:shape>
            </w:pict>
          </mc:Fallback>
        </mc:AlternateContent>
      </w:r>
      <w:r w:rsidR="00CC003C" w:rsidRPr="006A736D">
        <w:rPr>
          <w:rFonts w:ascii="Arial" w:hAnsi="Arial" w:cs="Arial"/>
        </w:rPr>
        <w:t xml:space="preserve">Die chemische Industrie hat großes Interesse die aktuellen Entwicklungen und Trends, wie zukünftige </w:t>
      </w:r>
      <w:r w:rsidR="004851C5" w:rsidRPr="006A736D">
        <w:rPr>
          <w:rFonts w:ascii="Arial" w:hAnsi="Arial" w:cs="Arial"/>
        </w:rPr>
        <w:t xml:space="preserve">und nachhaltige </w:t>
      </w:r>
      <w:r w:rsidR="00CC003C" w:rsidRPr="006A736D">
        <w:rPr>
          <w:rFonts w:ascii="Arial" w:hAnsi="Arial" w:cs="Arial"/>
        </w:rPr>
        <w:t xml:space="preserve">Mobilität, Energieversorgung, </w:t>
      </w:r>
      <w:r w:rsidR="004851C5" w:rsidRPr="006A736D">
        <w:rPr>
          <w:rFonts w:ascii="Arial" w:hAnsi="Arial" w:cs="Arial"/>
        </w:rPr>
        <w:t>Ernährung</w:t>
      </w:r>
      <w:r w:rsidR="00F24E87" w:rsidRPr="006A736D">
        <w:rPr>
          <w:rFonts w:ascii="Arial" w:hAnsi="Arial" w:cs="Arial"/>
        </w:rPr>
        <w:t>,</w:t>
      </w:r>
      <w:r w:rsidR="004851C5" w:rsidRPr="006A736D">
        <w:rPr>
          <w:rFonts w:ascii="Arial" w:hAnsi="Arial" w:cs="Arial"/>
        </w:rPr>
        <w:t xml:space="preserve"> Gesundheit</w:t>
      </w:r>
      <w:r w:rsidR="00F24E87" w:rsidRPr="006A736D">
        <w:rPr>
          <w:rFonts w:ascii="Arial" w:hAnsi="Arial" w:cs="Arial"/>
        </w:rPr>
        <w:t>sversorgung</w:t>
      </w:r>
      <w:r w:rsidR="004851C5" w:rsidRPr="006A736D">
        <w:rPr>
          <w:rFonts w:ascii="Arial" w:hAnsi="Arial" w:cs="Arial"/>
        </w:rPr>
        <w:t xml:space="preserve"> </w:t>
      </w:r>
      <w:r w:rsidR="00F24E87" w:rsidRPr="006A736D">
        <w:rPr>
          <w:rFonts w:ascii="Arial" w:hAnsi="Arial" w:cs="Arial"/>
        </w:rPr>
        <w:t xml:space="preserve">und Kreislaufwirtschaft </w:t>
      </w:r>
      <w:r w:rsidR="00CC003C" w:rsidRPr="006A736D">
        <w:rPr>
          <w:rFonts w:ascii="Arial" w:hAnsi="Arial" w:cs="Arial"/>
        </w:rPr>
        <w:t>aktiv mitzugestalten.</w:t>
      </w:r>
      <w:r w:rsidR="00F30A0F" w:rsidRPr="006A736D">
        <w:rPr>
          <w:rFonts w:ascii="Arial" w:hAnsi="Arial" w:cs="Arial"/>
        </w:rPr>
        <w:t xml:space="preserve"> </w:t>
      </w:r>
    </w:p>
    <w:p w14:paraId="12B1FF5E" w14:textId="57501C0C" w:rsidR="005870BF" w:rsidRPr="006A736D" w:rsidRDefault="005870BF">
      <w:pPr>
        <w:rPr>
          <w:rFonts w:ascii="Arial" w:hAnsi="Arial" w:cs="Arial"/>
          <w:u w:val="single"/>
        </w:rPr>
      </w:pPr>
    </w:p>
    <w:p w14:paraId="14B1EE37" w14:textId="4691F9F8" w:rsidR="00352230" w:rsidRPr="00FB56D3" w:rsidRDefault="00876C01" w:rsidP="00876C01">
      <w:pPr>
        <w:ind w:left="708"/>
        <w:rPr>
          <w:rFonts w:ascii="Arial" w:hAnsi="Arial" w:cs="Arial"/>
          <w:b/>
        </w:rPr>
      </w:pPr>
      <w:r w:rsidRPr="00FB56D3">
        <w:rPr>
          <w:rFonts w:ascii="Arial" w:hAnsi="Arial" w:cs="Arial"/>
          <w:b/>
        </w:rPr>
        <w:lastRenderedPageBreak/>
        <w:t>8.1</w:t>
      </w:r>
      <w:r w:rsidRPr="00FB56D3">
        <w:rPr>
          <w:rFonts w:ascii="Arial" w:hAnsi="Arial" w:cs="Arial"/>
          <w:b/>
        </w:rPr>
        <w:tab/>
      </w:r>
      <w:r w:rsidR="005036A2" w:rsidRPr="00FB56D3">
        <w:rPr>
          <w:rFonts w:ascii="Arial" w:hAnsi="Arial" w:cs="Arial"/>
          <w:b/>
        </w:rPr>
        <w:t xml:space="preserve">„Grüne“ </w:t>
      </w:r>
      <w:r w:rsidR="00DB7111" w:rsidRPr="00FB56D3">
        <w:rPr>
          <w:rFonts w:ascii="Arial" w:hAnsi="Arial" w:cs="Arial"/>
          <w:b/>
        </w:rPr>
        <w:t>Wasserstoffwirtschaft</w:t>
      </w:r>
      <w:r w:rsidR="00D17A02" w:rsidRPr="00FB56D3">
        <w:rPr>
          <w:rFonts w:ascii="Arial" w:hAnsi="Arial" w:cs="Arial"/>
          <w:b/>
        </w:rPr>
        <w:t xml:space="preserve"> </w:t>
      </w:r>
      <w:r w:rsidR="005036A2" w:rsidRPr="00FB56D3">
        <w:rPr>
          <w:rFonts w:ascii="Arial" w:hAnsi="Arial" w:cs="Arial"/>
          <w:b/>
        </w:rPr>
        <w:t>aufbauen und unterstützen</w:t>
      </w:r>
    </w:p>
    <w:p w14:paraId="090C771F" w14:textId="2EBD1B93" w:rsidR="0023376E" w:rsidRPr="006A736D" w:rsidRDefault="005036A2" w:rsidP="00C32646">
      <w:pPr>
        <w:spacing w:before="120" w:after="0" w:line="240" w:lineRule="auto"/>
        <w:jc w:val="both"/>
        <w:rPr>
          <w:rFonts w:ascii="Arial" w:hAnsi="Arial" w:cs="Arial"/>
        </w:rPr>
      </w:pPr>
      <w:r w:rsidRPr="006A736D">
        <w:rPr>
          <w:rFonts w:ascii="Arial" w:hAnsi="Arial" w:cs="Arial"/>
        </w:rPr>
        <w:t>Wasserstoff ist aktuell eines der am stärksten diskutierten Themen, wenn es um die nächste Phase der Energiewende geht.</w:t>
      </w:r>
      <w:r w:rsidR="00316808" w:rsidRPr="006A736D">
        <w:rPr>
          <w:rFonts w:ascii="Arial" w:hAnsi="Arial" w:cs="Arial"/>
        </w:rPr>
        <w:t xml:space="preserve"> </w:t>
      </w:r>
      <w:r w:rsidR="00D94DAF" w:rsidRPr="006A736D">
        <w:rPr>
          <w:rFonts w:ascii="Arial" w:hAnsi="Arial" w:cs="Arial"/>
        </w:rPr>
        <w:t xml:space="preserve">Die niedersächsische Chemieindustrie hat sowohl als Erzeuger als auch als Nutzer von Wasserstoff großes Interesse an </w:t>
      </w:r>
      <w:r w:rsidR="009F57A8" w:rsidRPr="006A736D">
        <w:rPr>
          <w:rFonts w:ascii="Arial" w:hAnsi="Arial" w:cs="Arial"/>
        </w:rPr>
        <w:t>konkurrenzfähigem</w:t>
      </w:r>
      <w:r w:rsidR="00D94DAF" w:rsidRPr="006A736D">
        <w:rPr>
          <w:rFonts w:ascii="Arial" w:hAnsi="Arial" w:cs="Arial"/>
        </w:rPr>
        <w:t xml:space="preserve"> Wasserstoff aus erneuerbaren Energien </w:t>
      </w:r>
      <w:r w:rsidR="00A34E24" w:rsidRPr="006A736D">
        <w:rPr>
          <w:rFonts w:ascii="Arial" w:hAnsi="Arial" w:cs="Arial"/>
        </w:rPr>
        <w:t xml:space="preserve">(„grüner“ Wasserstoff) </w:t>
      </w:r>
      <w:r w:rsidR="00D94DAF" w:rsidRPr="006A736D">
        <w:rPr>
          <w:rFonts w:ascii="Arial" w:hAnsi="Arial" w:cs="Arial"/>
        </w:rPr>
        <w:t xml:space="preserve">und dem Aufbau einer niedersächsischen Wasserstoffwirtschaft </w:t>
      </w:r>
      <w:r w:rsidR="00704E9F" w:rsidRPr="006A736D">
        <w:rPr>
          <w:rFonts w:ascii="Arial" w:hAnsi="Arial" w:cs="Arial"/>
        </w:rPr>
        <w:t xml:space="preserve">Mit dem Aufbau einer </w:t>
      </w:r>
      <w:r w:rsidR="001D31E0" w:rsidRPr="006A736D">
        <w:rPr>
          <w:rFonts w:ascii="Arial" w:hAnsi="Arial" w:cs="Arial"/>
        </w:rPr>
        <w:t xml:space="preserve">grünen </w:t>
      </w:r>
      <w:r w:rsidR="00704E9F" w:rsidRPr="006A736D">
        <w:rPr>
          <w:rFonts w:ascii="Arial" w:hAnsi="Arial" w:cs="Arial"/>
        </w:rPr>
        <w:t xml:space="preserve">Wasserstoffwirtschaft kann eine umfassende Kopplung der Sektoren Strom, Verkehr, Wärme und Industrie gelingen und diese Sektoren </w:t>
      </w:r>
      <w:r w:rsidR="003E4CAA" w:rsidRPr="006A736D">
        <w:rPr>
          <w:rFonts w:ascii="Arial" w:hAnsi="Arial" w:cs="Arial"/>
        </w:rPr>
        <w:t xml:space="preserve">können </w:t>
      </w:r>
      <w:r w:rsidR="00704E9F" w:rsidRPr="006A736D">
        <w:rPr>
          <w:rFonts w:ascii="Arial" w:hAnsi="Arial" w:cs="Arial"/>
        </w:rPr>
        <w:t xml:space="preserve">fit </w:t>
      </w:r>
      <w:r w:rsidR="003E4CAA" w:rsidRPr="006A736D">
        <w:rPr>
          <w:rFonts w:ascii="Arial" w:hAnsi="Arial" w:cs="Arial"/>
        </w:rPr>
        <w:t>ge</w:t>
      </w:r>
      <w:r w:rsidR="00704E9F" w:rsidRPr="006A736D">
        <w:rPr>
          <w:rFonts w:ascii="Arial" w:hAnsi="Arial" w:cs="Arial"/>
        </w:rPr>
        <w:t>mach</w:t>
      </w:r>
      <w:r w:rsidR="003E4CAA" w:rsidRPr="006A736D">
        <w:rPr>
          <w:rFonts w:ascii="Arial" w:hAnsi="Arial" w:cs="Arial"/>
        </w:rPr>
        <w:t>t werd</w:t>
      </w:r>
      <w:r w:rsidR="00704E9F" w:rsidRPr="006A736D">
        <w:rPr>
          <w:rFonts w:ascii="Arial" w:hAnsi="Arial" w:cs="Arial"/>
        </w:rPr>
        <w:t xml:space="preserve">en für den weltweiten Trend der Reduzierung von Treibhausgasen und </w:t>
      </w:r>
      <w:r w:rsidR="00027829" w:rsidRPr="006A736D">
        <w:rPr>
          <w:rFonts w:ascii="Arial" w:hAnsi="Arial" w:cs="Arial"/>
        </w:rPr>
        <w:t xml:space="preserve">der </w:t>
      </w:r>
      <w:proofErr w:type="spellStart"/>
      <w:r w:rsidR="00027829" w:rsidRPr="006A736D">
        <w:rPr>
          <w:rFonts w:ascii="Arial" w:hAnsi="Arial" w:cs="Arial"/>
        </w:rPr>
        <w:t>Defossilisierung</w:t>
      </w:r>
      <w:proofErr w:type="spellEnd"/>
      <w:r w:rsidR="00704E9F" w:rsidRPr="006A736D">
        <w:rPr>
          <w:rFonts w:ascii="Arial" w:hAnsi="Arial" w:cs="Arial"/>
        </w:rPr>
        <w:t xml:space="preserve">. </w:t>
      </w:r>
    </w:p>
    <w:p w14:paraId="21FFCE62" w14:textId="66A0CA52" w:rsidR="009B6A13" w:rsidRPr="006A736D" w:rsidRDefault="00920875" w:rsidP="00C32646">
      <w:pPr>
        <w:spacing w:before="120" w:after="0" w:line="240" w:lineRule="auto"/>
        <w:jc w:val="both"/>
        <w:rPr>
          <w:rFonts w:ascii="Arial" w:hAnsi="Arial" w:cs="Arial"/>
        </w:rPr>
      </w:pPr>
      <w:r w:rsidRPr="006A736D">
        <w:rPr>
          <w:rFonts w:ascii="Arial" w:hAnsi="Arial" w:cs="Arial"/>
          <w:noProof/>
          <w:lang w:eastAsia="de-DE"/>
        </w:rPr>
        <mc:AlternateContent>
          <mc:Choice Requires="wps">
            <w:drawing>
              <wp:anchor distT="45720" distB="45720" distL="114300" distR="114300" simplePos="0" relativeHeight="251684864" behindDoc="0" locked="0" layoutInCell="1" allowOverlap="1" wp14:anchorId="0AA1569E" wp14:editId="7F0EBF6C">
                <wp:simplePos x="0" y="0"/>
                <wp:positionH relativeFrom="column">
                  <wp:align>center</wp:align>
                </wp:positionH>
                <wp:positionV relativeFrom="paragraph">
                  <wp:posOffset>1026160</wp:posOffset>
                </wp:positionV>
                <wp:extent cx="5400000" cy="3438525"/>
                <wp:effectExtent l="0" t="0" r="10795" b="28575"/>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38525"/>
                        </a:xfrm>
                        <a:prstGeom prst="rect">
                          <a:avLst/>
                        </a:prstGeom>
                        <a:solidFill>
                          <a:schemeClr val="bg1">
                            <a:lumMod val="75000"/>
                          </a:schemeClr>
                        </a:solidFill>
                        <a:ln w="9525">
                          <a:solidFill>
                            <a:srgbClr val="000000"/>
                          </a:solidFill>
                          <a:miter lim="800000"/>
                          <a:headEnd/>
                          <a:tailEnd/>
                        </a:ln>
                      </wps:spPr>
                      <wps:txbx>
                        <w:txbxContent>
                          <w:sdt>
                            <w:sdtPr>
                              <w:id w:val="568603642"/>
                              <w:temporary/>
                              <w15:appearance w15:val="hidden"/>
                            </w:sdtPr>
                            <w:sdtEndPr/>
                            <w:sdtContent>
                              <w:p w14:paraId="70553CDD" w14:textId="77777777" w:rsidR="00066A35" w:rsidRPr="00920875" w:rsidRDefault="00066A35" w:rsidP="00066A35">
                                <w:pPr>
                                  <w:spacing w:before="120" w:after="0" w:line="240" w:lineRule="auto"/>
                                  <w:rPr>
                                    <w:rFonts w:ascii="Arial" w:hAnsi="Arial" w:cs="Arial"/>
                                  </w:rPr>
                                </w:pPr>
                                <w:r w:rsidRPr="00920875">
                                  <w:rPr>
                                    <w:rFonts w:ascii="Arial" w:hAnsi="Arial" w:cs="Arial"/>
                                  </w:rPr>
                                  <w:t>Die Erzeugung von grünem Wasserstoff muss zu wettbewerbsfähigen Kosten möglich werden. Dazu sollten zum Beispiel Anlagen zur Wasserstofferzeugung (Power-</w:t>
                                </w:r>
                                <w:proofErr w:type="spellStart"/>
                                <w:r w:rsidRPr="00920875">
                                  <w:rPr>
                                    <w:rFonts w:ascii="Arial" w:hAnsi="Arial" w:cs="Arial"/>
                                  </w:rPr>
                                  <w:t>to</w:t>
                                </w:r>
                                <w:proofErr w:type="spellEnd"/>
                                <w:r w:rsidRPr="00920875">
                                  <w:rPr>
                                    <w:rFonts w:ascii="Arial" w:hAnsi="Arial" w:cs="Arial"/>
                                  </w:rPr>
                                  <w:t xml:space="preserve">-Gas-Anlagen), die mit erneuerbarem Strom betrieben werden, von der EEG-Umlage ausgenommen werden. Dieses sollte auch für Anlagen gelten, die für eine Übergangszeit noch nicht vollständig mit Betriebsstrom aus erneuerbaren Quellen betrieben werden, dieses aber nachvollziehbar angestrebt wird. Wenn Anlagen netzdienlich betrieben werden (als Zu- und Abschaltbare Lasten), sollten die Netzentgelte entsprechend reduziert werden. </w:t>
                                </w:r>
                              </w:p>
                              <w:p w14:paraId="110CCF4B" w14:textId="77777777" w:rsidR="00066A35" w:rsidRPr="00920875" w:rsidRDefault="00066A35" w:rsidP="00066A35">
                                <w:pPr>
                                  <w:spacing w:before="120" w:after="0" w:line="240" w:lineRule="auto"/>
                                  <w:rPr>
                                    <w:rFonts w:ascii="Arial" w:hAnsi="Arial" w:cs="Arial"/>
                                  </w:rPr>
                                </w:pPr>
                                <w:r w:rsidRPr="00920875">
                                  <w:rPr>
                                    <w:rFonts w:ascii="Arial" w:hAnsi="Arial" w:cs="Arial"/>
                                  </w:rPr>
                                  <w:t>Grüner Wasserstoff sollte als Biotreibstoff anerkannt und gleichermaßen auf die Treibhausgas-Reduzierung angerechnet werden. Weiterhin sollten die Fördermittel des Bundes für Wasserstoffprojekte aufgestockt werden, um eine Anschubfinanzierung für teure Investitionen zu ermöglichen.</w:t>
                                </w:r>
                              </w:p>
                              <w:p w14:paraId="33791E07" w14:textId="77777777" w:rsidR="00066A35" w:rsidRPr="00920875" w:rsidRDefault="00066A35" w:rsidP="00066A35">
                                <w:pPr>
                                  <w:spacing w:before="120" w:after="0" w:line="240" w:lineRule="auto"/>
                                  <w:rPr>
                                    <w:rFonts w:ascii="Arial" w:hAnsi="Arial" w:cs="Arial"/>
                                  </w:rPr>
                                </w:pPr>
                                <w:r w:rsidRPr="00920875">
                                  <w:rPr>
                                    <w:rFonts w:ascii="Arial" w:hAnsi="Arial" w:cs="Arial"/>
                                  </w:rPr>
                                  <w:t>Die norddeutschen Wirtschafts- und Verkehrsminister und -senatoren haben  im November 2018 beschlossen, eine gemeinsame Norddeutsche Wasserstoff-Strategie zu erarbeiten. Im Rahmen dieser Strategie wollen wir Vorreiter für den Aufbau einer grünen Wasserstoffwirtschaft sein, denn in Norddeutschland sind alle erforderlichen wirtschaftsgeographischen Voraussetzungen gegeben, um die vollständige Wertschöpfungskette einer grünen Wasserstoffwirtschaft besonders effizient zu etablieren.</w:t>
                                </w:r>
                              </w:p>
                              <w:p w14:paraId="030C568C" w14:textId="4967E8A5" w:rsidR="00066A35" w:rsidRPr="00066A35" w:rsidRDefault="00C37DB3"/>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1569E" id="_x0000_s1043" type="#_x0000_t202" style="position:absolute;left:0;text-align:left;margin-left:0;margin-top:80.8pt;width:425.2pt;height:270.75pt;z-index:25168486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EOAIAAHEEAAAOAAAAZHJzL2Uyb0RvYy54bWysVNuO2yAQfa/Uf0C8N861m7XirLbZblVp&#10;e5F2+wEYcIwKDAUSO/36Djjrpt23qn5ADAxnzpyZ8eamN5ocpQ8KbEVnkykl0nIQyu4r+u3p/s2a&#10;khCZFUyDlRU9yUBvtq9fbTpXyjm0oIX0BEFsKDtX0TZGVxZF4K00LEzASYuXDXjDIpp+XwjPOkQ3&#10;uphPp2+LDrxwHrgMAU/vhku6zfhNI3n80jRBRqIritxiXn1e67QW2w0r9565VvEzDfYPLAxTFoOO&#10;UHcsMnLw6gWUUdxDgCZOOJgCmkZxmXPAbGbTv7J5bJmTORcUJ7hRpvD/YPnn41dPlMDaLSixzGCN&#10;nmQfG6kFmSd5OhdK9Hp06Bf7d9Cja041uAfg3wOxsGuZ3ctb76FrJRNIb5ZeFhdPB5yQQOruEwgM&#10;ww4RMlDfeJO0QzUIomOZTmNpkArheLhaTtNHCce7xXKxXs1XOQYrn587H+IHCYakTUU91j7Ds+ND&#10;iIkOK59dUrQAWol7pXU2Ur/JnfbkyLBT6v2Qoj4Y5DqcXa1S/AEnt2dyz6h/IGlLuopeJ3ovo/h9&#10;PcbI+YyAl2SMijgTWpmKrrNXisrKJO17K/I+MqWHPWal7VnrJO8gdOzrfqjqWMMaxAnV9zDMAM4s&#10;blrwPynpsP8rGn4cmJeU6I8WK3g9Wy7TwGRjubqao+Evb+rLG2Y5QlU0UjJsdzEPWeJt4RYr3ahc&#10;g9QSA5MzZ+zrLOJ5BtPgXNrZ6/efYvsLAAD//wMAUEsDBBQABgAIAAAAIQBcxqmj3gAAAAgBAAAP&#10;AAAAZHJzL2Rvd25yZXYueG1sTI/BTsMwEETvSPyDtUhcELUTSojSOBUg5dIDUls+wI03cdTYjmK3&#10;Sf+e5QTH2VnNvCm3ix3YFafQeychWQlg6Bqve9dJ+D7WzzmwEJXTavAOJdwwwLa6vytVof3s9ng9&#10;xI5RiAuFkmBiHAvOQ2PQqrDyIzryWj9ZFUlOHdeTmincDjwVIuNW9Y4ajBrx02BzPlyshF3m0/nr&#10;6dYe27zuP+q1FTuTSvn4sLxvgEVc4t8z/OITOlTEdPIXpwMbJNCQSNcsyYCRnb+KNbCThDfxkgCv&#10;Sv5/QPUDAAD//wMAUEsBAi0AFAAGAAgAAAAhALaDOJL+AAAA4QEAABMAAAAAAAAAAAAAAAAAAAAA&#10;AFtDb250ZW50X1R5cGVzXS54bWxQSwECLQAUAAYACAAAACEAOP0h/9YAAACUAQAACwAAAAAAAAAA&#10;AAAAAAAvAQAAX3JlbHMvLnJlbHNQSwECLQAUAAYACAAAACEAVgP0RDgCAABxBAAADgAAAAAAAAAA&#10;AAAAAAAuAgAAZHJzL2Uyb0RvYy54bWxQSwECLQAUAAYACAAAACEAXMapo94AAAAIAQAADwAAAAAA&#10;AAAAAAAAAACSBAAAZHJzL2Rvd25yZXYueG1sUEsFBgAAAAAEAAQA8wAAAJ0FAAAAAA==&#10;" fillcolor="#bfbfbf [2412]">
                <v:textbox>
                  <w:txbxContent>
                    <w:sdt>
                      <w:sdtPr>
                        <w:id w:val="568603642"/>
                        <w:temporary/>
                        <w15:appearance w15:val="hidden"/>
                      </w:sdtPr>
                      <w:sdtEndPr/>
                      <w:sdtContent>
                        <w:p w14:paraId="70553CDD" w14:textId="77777777" w:rsidR="00066A35" w:rsidRPr="00920875" w:rsidRDefault="00066A35" w:rsidP="00066A35">
                          <w:pPr>
                            <w:spacing w:before="120" w:after="0" w:line="240" w:lineRule="auto"/>
                            <w:rPr>
                              <w:rFonts w:ascii="Arial" w:hAnsi="Arial" w:cs="Arial"/>
                            </w:rPr>
                          </w:pPr>
                          <w:r w:rsidRPr="00920875">
                            <w:rPr>
                              <w:rFonts w:ascii="Arial" w:hAnsi="Arial" w:cs="Arial"/>
                            </w:rPr>
                            <w:t>Die Erzeugung von grünem Wasserstoff muss zu wettbewerbsfähigen Kosten möglich werden. Dazu sollten zum Beispiel Anlagen zur Wasserstofferzeugung (Power-</w:t>
                          </w:r>
                          <w:proofErr w:type="spellStart"/>
                          <w:r w:rsidRPr="00920875">
                            <w:rPr>
                              <w:rFonts w:ascii="Arial" w:hAnsi="Arial" w:cs="Arial"/>
                            </w:rPr>
                            <w:t>to</w:t>
                          </w:r>
                          <w:proofErr w:type="spellEnd"/>
                          <w:r w:rsidRPr="00920875">
                            <w:rPr>
                              <w:rFonts w:ascii="Arial" w:hAnsi="Arial" w:cs="Arial"/>
                            </w:rPr>
                            <w:t xml:space="preserve">-Gas-Anlagen), die mit erneuerbarem Strom betrieben werden, von der EEG-Umlage ausgenommen werden. Dieses sollte auch für Anlagen gelten, die für eine Übergangszeit noch nicht vollständig mit Betriebsstrom aus erneuerbaren Quellen betrieben werden, dieses aber nachvollziehbar angestrebt wird. Wenn Anlagen netzdienlich betrieben werden (als Zu- und Abschaltbare Lasten), sollten die Netzentgelte entsprechend reduziert werden. </w:t>
                          </w:r>
                        </w:p>
                        <w:p w14:paraId="110CCF4B" w14:textId="77777777" w:rsidR="00066A35" w:rsidRPr="00920875" w:rsidRDefault="00066A35" w:rsidP="00066A35">
                          <w:pPr>
                            <w:spacing w:before="120" w:after="0" w:line="240" w:lineRule="auto"/>
                            <w:rPr>
                              <w:rFonts w:ascii="Arial" w:hAnsi="Arial" w:cs="Arial"/>
                            </w:rPr>
                          </w:pPr>
                          <w:r w:rsidRPr="00920875">
                            <w:rPr>
                              <w:rFonts w:ascii="Arial" w:hAnsi="Arial" w:cs="Arial"/>
                            </w:rPr>
                            <w:t>Grüner Wasserstoff sollte als Biotreibstoff anerkannt und gleichermaßen auf die Treibhausgas-Reduzierung angerechnet werden. Weiterhin sollten die Fördermittel des Bundes für Wasserstoffprojekte aufgestockt werden, um eine Anschubfinanzierung für teure Investitionen zu ermöglichen.</w:t>
                          </w:r>
                        </w:p>
                        <w:p w14:paraId="33791E07" w14:textId="77777777" w:rsidR="00066A35" w:rsidRPr="00920875" w:rsidRDefault="00066A35" w:rsidP="00066A35">
                          <w:pPr>
                            <w:spacing w:before="120" w:after="0" w:line="240" w:lineRule="auto"/>
                            <w:rPr>
                              <w:rFonts w:ascii="Arial" w:hAnsi="Arial" w:cs="Arial"/>
                            </w:rPr>
                          </w:pPr>
                          <w:r w:rsidRPr="00920875">
                            <w:rPr>
                              <w:rFonts w:ascii="Arial" w:hAnsi="Arial" w:cs="Arial"/>
                            </w:rPr>
                            <w:t>Die norddeutschen Wirtschafts- und Verkehrsminister und -senatoren haben  im November 2018 beschlossen, eine gemeinsame Norddeutsche Wasserstoff-Strategie zu erarbeiten. Im Rahmen dieser Strategie wollen wir Vorreiter für den Aufbau einer grünen Wasserstoffwirtschaft sein, denn in Norddeutschland sind alle erforderlichen wirtschaftsgeographischen Voraussetzungen gegeben, um die vollständige Wertschöpfungskette einer grünen Wasserstoffwirtschaft besonders effizient zu etablieren.</w:t>
                          </w:r>
                        </w:p>
                        <w:p w14:paraId="030C568C" w14:textId="4967E8A5" w:rsidR="00066A35" w:rsidRPr="00066A35" w:rsidRDefault="00C37DB3"/>
                      </w:sdtContent>
                    </w:sdt>
                  </w:txbxContent>
                </v:textbox>
                <w10:wrap type="square"/>
              </v:shape>
            </w:pict>
          </mc:Fallback>
        </mc:AlternateContent>
      </w:r>
      <w:r w:rsidR="00334502" w:rsidRPr="006A736D">
        <w:rPr>
          <w:rFonts w:ascii="Arial" w:hAnsi="Arial" w:cs="Arial"/>
        </w:rPr>
        <w:t xml:space="preserve">Niedersachsen und Norddeutschland bieten alle wesentlichen Standortvoraussetzungen für den Aufbau einer grünen Wasserstoffwirtschaft: ein hohes Dargebot an erneuerbarer Energie, insbesondere Windstrom, </w:t>
      </w:r>
      <w:r w:rsidR="007E1E49" w:rsidRPr="006A736D">
        <w:rPr>
          <w:rFonts w:ascii="Arial" w:hAnsi="Arial" w:cs="Arial"/>
        </w:rPr>
        <w:t>Speichermöglichkeiten, Erzeuger und aktuelle sowie potenzielle Nutzer von Wasserstoff.</w:t>
      </w:r>
      <w:r w:rsidR="009B6A13" w:rsidRPr="006A736D">
        <w:rPr>
          <w:rFonts w:ascii="Arial" w:hAnsi="Arial" w:cs="Arial"/>
        </w:rPr>
        <w:t xml:space="preserve"> </w:t>
      </w:r>
      <w:r w:rsidR="00EC5901" w:rsidRPr="006A736D">
        <w:rPr>
          <w:rFonts w:ascii="Arial" w:hAnsi="Arial" w:cs="Arial"/>
        </w:rPr>
        <w:t xml:space="preserve">Für den Aufbau einer </w:t>
      </w:r>
      <w:r w:rsidR="009B6A13" w:rsidRPr="006A736D">
        <w:rPr>
          <w:rFonts w:ascii="Arial" w:hAnsi="Arial" w:cs="Arial"/>
        </w:rPr>
        <w:t>grünen</w:t>
      </w:r>
      <w:r w:rsidR="00EC5901" w:rsidRPr="006A736D">
        <w:rPr>
          <w:rFonts w:ascii="Arial" w:hAnsi="Arial" w:cs="Arial"/>
        </w:rPr>
        <w:t xml:space="preserve"> Wasserstoffwirtschaft müssen </w:t>
      </w:r>
      <w:r w:rsidR="009B6A13" w:rsidRPr="006A736D">
        <w:rPr>
          <w:rFonts w:ascii="Arial" w:hAnsi="Arial" w:cs="Arial"/>
        </w:rPr>
        <w:t xml:space="preserve">jedoch noch </w:t>
      </w:r>
      <w:r w:rsidR="00EC5901" w:rsidRPr="006A736D">
        <w:rPr>
          <w:rFonts w:ascii="Arial" w:hAnsi="Arial" w:cs="Arial"/>
        </w:rPr>
        <w:t xml:space="preserve">geeignete </w:t>
      </w:r>
      <w:r w:rsidR="00084F5A" w:rsidRPr="006A736D">
        <w:rPr>
          <w:rFonts w:ascii="Arial" w:hAnsi="Arial" w:cs="Arial"/>
        </w:rPr>
        <w:t xml:space="preserve">regulatorische </w:t>
      </w:r>
      <w:r w:rsidR="00EC5901" w:rsidRPr="006A736D">
        <w:rPr>
          <w:rFonts w:ascii="Arial" w:hAnsi="Arial" w:cs="Arial"/>
        </w:rPr>
        <w:t xml:space="preserve">Rahmenbedingungen geschaffen werden. </w:t>
      </w:r>
    </w:p>
    <w:p w14:paraId="6208DF0C" w14:textId="59EA8C64" w:rsidR="00066A35" w:rsidRPr="006A736D" w:rsidRDefault="00066A35" w:rsidP="00C32646">
      <w:pPr>
        <w:spacing w:before="120" w:after="0" w:line="240" w:lineRule="auto"/>
        <w:jc w:val="both"/>
        <w:rPr>
          <w:rFonts w:ascii="Arial" w:hAnsi="Arial" w:cs="Arial"/>
        </w:rPr>
      </w:pPr>
    </w:p>
    <w:p w14:paraId="7BD447C4" w14:textId="692F757C" w:rsidR="00BF465F" w:rsidRPr="00920875" w:rsidRDefault="00876C01" w:rsidP="00C32646">
      <w:pPr>
        <w:spacing w:before="120" w:after="0" w:line="240" w:lineRule="auto"/>
        <w:ind w:left="708"/>
        <w:jc w:val="both"/>
        <w:rPr>
          <w:rFonts w:ascii="Arial" w:hAnsi="Arial" w:cs="Arial"/>
          <w:b/>
        </w:rPr>
      </w:pPr>
      <w:r w:rsidRPr="00920875">
        <w:rPr>
          <w:rFonts w:ascii="Arial" w:hAnsi="Arial" w:cs="Arial"/>
          <w:b/>
        </w:rPr>
        <w:t>8.2</w:t>
      </w:r>
      <w:r w:rsidRPr="00920875">
        <w:rPr>
          <w:rFonts w:ascii="Arial" w:hAnsi="Arial" w:cs="Arial"/>
          <w:b/>
        </w:rPr>
        <w:tab/>
      </w:r>
      <w:r w:rsidR="00003B02" w:rsidRPr="00920875">
        <w:rPr>
          <w:rFonts w:ascii="Arial" w:hAnsi="Arial" w:cs="Arial"/>
          <w:b/>
        </w:rPr>
        <w:t>Potenziale</w:t>
      </w:r>
      <w:r w:rsidR="00F85041" w:rsidRPr="00920875">
        <w:rPr>
          <w:rFonts w:ascii="Arial" w:hAnsi="Arial" w:cs="Arial"/>
          <w:b/>
        </w:rPr>
        <w:t xml:space="preserve"> </w:t>
      </w:r>
      <w:r w:rsidR="00003B02" w:rsidRPr="00920875">
        <w:rPr>
          <w:rFonts w:ascii="Arial" w:hAnsi="Arial" w:cs="Arial"/>
          <w:b/>
        </w:rPr>
        <w:t xml:space="preserve">von </w:t>
      </w:r>
      <w:r w:rsidR="00BF465F" w:rsidRPr="00920875">
        <w:rPr>
          <w:rFonts w:ascii="Arial" w:hAnsi="Arial" w:cs="Arial"/>
          <w:b/>
        </w:rPr>
        <w:t>Kunststoff</w:t>
      </w:r>
      <w:r w:rsidR="00003B02" w:rsidRPr="00920875">
        <w:rPr>
          <w:rFonts w:ascii="Arial" w:hAnsi="Arial" w:cs="Arial"/>
          <w:b/>
        </w:rPr>
        <w:t>en</w:t>
      </w:r>
      <w:r w:rsidR="0090616F" w:rsidRPr="00920875">
        <w:rPr>
          <w:rFonts w:ascii="Arial" w:hAnsi="Arial" w:cs="Arial"/>
          <w:b/>
        </w:rPr>
        <w:t xml:space="preserve"> </w:t>
      </w:r>
      <w:r w:rsidR="009A5B03" w:rsidRPr="00920875">
        <w:rPr>
          <w:rFonts w:ascii="Arial" w:hAnsi="Arial" w:cs="Arial"/>
          <w:b/>
        </w:rPr>
        <w:t xml:space="preserve">nachhaltig </w:t>
      </w:r>
      <w:r w:rsidR="00A21E6F" w:rsidRPr="00920875">
        <w:rPr>
          <w:rFonts w:ascii="Arial" w:hAnsi="Arial" w:cs="Arial"/>
          <w:b/>
        </w:rPr>
        <w:t>nutzen</w:t>
      </w:r>
    </w:p>
    <w:p w14:paraId="19D212F5" w14:textId="20A951C8" w:rsidR="00C54BDC" w:rsidRPr="006A736D" w:rsidRDefault="00C54BDC" w:rsidP="00C32646">
      <w:pPr>
        <w:spacing w:before="120" w:after="0" w:line="240" w:lineRule="auto"/>
        <w:jc w:val="both"/>
        <w:rPr>
          <w:rFonts w:ascii="Arial" w:hAnsi="Arial" w:cs="Arial"/>
        </w:rPr>
      </w:pPr>
      <w:r w:rsidRPr="006A736D">
        <w:rPr>
          <w:rFonts w:ascii="Arial" w:hAnsi="Arial" w:cs="Arial"/>
        </w:rPr>
        <w:t>Kunststoffe sind aus unserem Alltag nicht mehr wegzudenken und leisten in puncto Nachhaltigkeit und Ressourceneffizienz enorm viel: Leichtbau in der Mobilität, Dämmmaterialien im Bau, Werkstoffe für die Nutzung regenerativer Energie und</w:t>
      </w:r>
      <w:r w:rsidR="00BF0753" w:rsidRPr="006A736D">
        <w:rPr>
          <w:rFonts w:ascii="Arial" w:hAnsi="Arial" w:cs="Arial"/>
        </w:rPr>
        <w:t xml:space="preserve"> </w:t>
      </w:r>
      <w:r w:rsidRPr="006A736D">
        <w:rPr>
          <w:rFonts w:ascii="Arial" w:hAnsi="Arial" w:cs="Arial"/>
        </w:rPr>
        <w:t xml:space="preserve"> auch funktionale Verpackungen, die Lebensmittel und andere sensible Güter schützen. Damit bieten Kunststoffe wertvolle Lösungen für Probleme unserer Zeit.</w:t>
      </w:r>
    </w:p>
    <w:p w14:paraId="2B2DF215" w14:textId="1554182D" w:rsidR="00C54BDC" w:rsidRPr="006A736D" w:rsidRDefault="00C54BDC" w:rsidP="00C32646">
      <w:pPr>
        <w:spacing w:before="120" w:after="0" w:line="240" w:lineRule="auto"/>
        <w:jc w:val="both"/>
        <w:rPr>
          <w:rFonts w:ascii="Arial" w:hAnsi="Arial" w:cs="Arial"/>
        </w:rPr>
      </w:pPr>
      <w:r w:rsidRPr="006A736D">
        <w:rPr>
          <w:rFonts w:ascii="Arial" w:hAnsi="Arial" w:cs="Arial"/>
        </w:rPr>
        <w:t>Die aktuelle Diskussion beschäftigt sich</w:t>
      </w:r>
      <w:r w:rsidR="005275B8" w:rsidRPr="006A736D">
        <w:rPr>
          <w:rFonts w:ascii="Arial" w:hAnsi="Arial" w:cs="Arial"/>
        </w:rPr>
        <w:t xml:space="preserve"> jedoch in erster Linie mit den negativen Auswirkungen von Plastikmüll</w:t>
      </w:r>
      <w:r w:rsidRPr="006A736D">
        <w:rPr>
          <w:rFonts w:ascii="Arial" w:hAnsi="Arial" w:cs="Arial"/>
        </w:rPr>
        <w:t xml:space="preserve"> und Vermeidungsvorschlägen.</w:t>
      </w:r>
      <w:r w:rsidR="005275B8" w:rsidRPr="006A736D">
        <w:rPr>
          <w:rFonts w:ascii="Arial" w:hAnsi="Arial" w:cs="Arial"/>
        </w:rPr>
        <w:t xml:space="preserve"> </w:t>
      </w:r>
      <w:r w:rsidR="003E5206" w:rsidRPr="006A736D">
        <w:rPr>
          <w:rFonts w:ascii="Arial" w:hAnsi="Arial" w:cs="Arial"/>
        </w:rPr>
        <w:t xml:space="preserve">Die Diskussion sollte genutzt werden, um nicht </w:t>
      </w:r>
      <w:r w:rsidRPr="006A736D">
        <w:rPr>
          <w:rFonts w:ascii="Arial" w:hAnsi="Arial" w:cs="Arial"/>
        </w:rPr>
        <w:t>nur Verbote aus</w:t>
      </w:r>
      <w:r w:rsidR="003E5206" w:rsidRPr="006A736D">
        <w:rPr>
          <w:rFonts w:ascii="Arial" w:hAnsi="Arial" w:cs="Arial"/>
        </w:rPr>
        <w:t>zu</w:t>
      </w:r>
      <w:r w:rsidRPr="006A736D">
        <w:rPr>
          <w:rFonts w:ascii="Arial" w:hAnsi="Arial" w:cs="Arial"/>
        </w:rPr>
        <w:t xml:space="preserve">sprechen, sondern Recyclingmethoden </w:t>
      </w:r>
      <w:r w:rsidR="00DD3089" w:rsidRPr="006A736D">
        <w:rPr>
          <w:rFonts w:ascii="Arial" w:hAnsi="Arial" w:cs="Arial"/>
        </w:rPr>
        <w:t xml:space="preserve">zu </w:t>
      </w:r>
      <w:r w:rsidRPr="006A736D">
        <w:rPr>
          <w:rFonts w:ascii="Arial" w:hAnsi="Arial" w:cs="Arial"/>
        </w:rPr>
        <w:t>entwickeln und den Umgang mit Abfall an</w:t>
      </w:r>
      <w:r w:rsidR="00DD3089" w:rsidRPr="006A736D">
        <w:rPr>
          <w:rFonts w:ascii="Arial" w:hAnsi="Arial" w:cs="Arial"/>
        </w:rPr>
        <w:t>zu</w:t>
      </w:r>
      <w:r w:rsidRPr="006A736D">
        <w:rPr>
          <w:rFonts w:ascii="Arial" w:hAnsi="Arial" w:cs="Arial"/>
        </w:rPr>
        <w:t xml:space="preserve">passen. </w:t>
      </w:r>
      <w:r w:rsidR="00096DF6" w:rsidRPr="006A736D">
        <w:rPr>
          <w:rFonts w:ascii="Arial" w:hAnsi="Arial" w:cs="Arial"/>
        </w:rPr>
        <w:t xml:space="preserve">Potenziale sollten genutzt werden. </w:t>
      </w:r>
      <w:r w:rsidRPr="006A736D">
        <w:rPr>
          <w:rFonts w:ascii="Arial" w:hAnsi="Arial" w:cs="Arial"/>
        </w:rPr>
        <w:t>Verwerten ist besser als Verbieten.</w:t>
      </w:r>
    </w:p>
    <w:p w14:paraId="409F996D" w14:textId="544AB689" w:rsidR="00071A3D" w:rsidRPr="006A736D" w:rsidRDefault="00071A3D" w:rsidP="00C32646">
      <w:pPr>
        <w:spacing w:before="120" w:after="0" w:line="240" w:lineRule="auto"/>
        <w:jc w:val="both"/>
        <w:rPr>
          <w:rFonts w:ascii="Arial" w:hAnsi="Arial" w:cs="Arial"/>
        </w:rPr>
      </w:pPr>
      <w:r w:rsidRPr="006A736D">
        <w:rPr>
          <w:rFonts w:ascii="Arial" w:hAnsi="Arial" w:cs="Arial"/>
        </w:rPr>
        <w:t>Die Chemieindustrie ist Lieferant für die Roh- bzw. Grundstoffe, die für die Kunststoffherstellung und -verarbeitung benötigt werden. Insofern ist sie von der aktuellen Diskussion direkt betroffen.</w:t>
      </w:r>
    </w:p>
    <w:p w14:paraId="1CACE87F" w14:textId="1AB325B9" w:rsidR="00BF465F" w:rsidRPr="006A736D" w:rsidRDefault="00D548E7" w:rsidP="00C32646">
      <w:pPr>
        <w:spacing w:before="120" w:after="0" w:line="240" w:lineRule="auto"/>
        <w:jc w:val="both"/>
        <w:rPr>
          <w:rFonts w:ascii="Arial" w:hAnsi="Arial" w:cs="Arial"/>
        </w:rPr>
      </w:pPr>
      <w:r w:rsidRPr="006A736D">
        <w:rPr>
          <w:rFonts w:ascii="Arial" w:hAnsi="Arial" w:cs="Arial"/>
        </w:rPr>
        <w:lastRenderedPageBreak/>
        <w:t xml:space="preserve">Die </w:t>
      </w:r>
      <w:r w:rsidR="00BF465F" w:rsidRPr="006A736D">
        <w:rPr>
          <w:rFonts w:ascii="Arial" w:hAnsi="Arial" w:cs="Arial"/>
        </w:rPr>
        <w:t xml:space="preserve">erste europäische Strategie für Kunststoffe </w:t>
      </w:r>
      <w:r w:rsidRPr="006A736D">
        <w:rPr>
          <w:rFonts w:ascii="Arial" w:hAnsi="Arial" w:cs="Arial"/>
        </w:rPr>
        <w:t xml:space="preserve">bietet gute Ansätze in Richtung </w:t>
      </w:r>
      <w:r w:rsidR="00BF465F" w:rsidRPr="006A736D">
        <w:rPr>
          <w:rFonts w:ascii="Arial" w:hAnsi="Arial" w:cs="Arial"/>
        </w:rPr>
        <w:t>einer stärker kreislauforientierten Wirtschaft. Nach den neuen Plänen sollen ab 2030 alle Kunststoffverpackungen auf dem EU-Markt recy</w:t>
      </w:r>
      <w:r w:rsidR="0060753A" w:rsidRPr="006A736D">
        <w:rPr>
          <w:rFonts w:ascii="Arial" w:hAnsi="Arial" w:cs="Arial"/>
        </w:rPr>
        <w:t>c</w:t>
      </w:r>
      <w:r w:rsidR="00BF465F" w:rsidRPr="006A736D">
        <w:rPr>
          <w:rFonts w:ascii="Arial" w:hAnsi="Arial" w:cs="Arial"/>
        </w:rPr>
        <w:t xml:space="preserve">lingfähig sein; der Verbrauch von Einwegkunststoffen wird reduziert und die absichtliche </w:t>
      </w:r>
      <w:r w:rsidR="002C1AB4" w:rsidRPr="006A736D">
        <w:rPr>
          <w:rFonts w:ascii="Arial" w:hAnsi="Arial" w:cs="Arial"/>
        </w:rPr>
        <w:t xml:space="preserve">Zugabe </w:t>
      </w:r>
      <w:r w:rsidR="00BF465F" w:rsidRPr="006A736D">
        <w:rPr>
          <w:rFonts w:ascii="Arial" w:hAnsi="Arial" w:cs="Arial"/>
        </w:rPr>
        <w:t xml:space="preserve"> von Mikroplastik </w:t>
      </w:r>
      <w:r w:rsidR="002C1AB4" w:rsidRPr="006A736D">
        <w:rPr>
          <w:rFonts w:ascii="Arial" w:hAnsi="Arial" w:cs="Arial"/>
        </w:rPr>
        <w:t xml:space="preserve">zu Produkten, z.B. als </w:t>
      </w:r>
      <w:proofErr w:type="spellStart"/>
      <w:r w:rsidR="002C1AB4" w:rsidRPr="006A736D">
        <w:rPr>
          <w:rFonts w:ascii="Arial" w:hAnsi="Arial" w:cs="Arial"/>
        </w:rPr>
        <w:t>Abrasivmittel</w:t>
      </w:r>
      <w:proofErr w:type="spellEnd"/>
      <w:r w:rsidR="002C1AB4" w:rsidRPr="006A736D">
        <w:rPr>
          <w:rFonts w:ascii="Arial" w:hAnsi="Arial" w:cs="Arial"/>
        </w:rPr>
        <w:t xml:space="preserve">, </w:t>
      </w:r>
      <w:r w:rsidR="00BF465F" w:rsidRPr="006A736D">
        <w:rPr>
          <w:rFonts w:ascii="Arial" w:hAnsi="Arial" w:cs="Arial"/>
        </w:rPr>
        <w:t>beschränkt.</w:t>
      </w:r>
    </w:p>
    <w:p w14:paraId="306013F3" w14:textId="4033F7A7" w:rsidR="008B4E4D" w:rsidRPr="006A736D" w:rsidRDefault="00920875" w:rsidP="00C32646">
      <w:pPr>
        <w:spacing w:before="120" w:after="0" w:line="240" w:lineRule="auto"/>
        <w:jc w:val="both"/>
        <w:rPr>
          <w:rFonts w:ascii="Arial" w:hAnsi="Arial" w:cs="Arial"/>
        </w:rPr>
      </w:pPr>
      <w:r w:rsidRPr="006A736D">
        <w:rPr>
          <w:rFonts w:ascii="Arial" w:hAnsi="Arial" w:cs="Arial"/>
          <w:b/>
          <w:noProof/>
          <w:lang w:eastAsia="de-DE"/>
        </w:rPr>
        <mc:AlternateContent>
          <mc:Choice Requires="wps">
            <w:drawing>
              <wp:anchor distT="45720" distB="45720" distL="114300" distR="114300" simplePos="0" relativeHeight="251682816" behindDoc="0" locked="0" layoutInCell="1" allowOverlap="1" wp14:anchorId="138C71F4" wp14:editId="73D27C8E">
                <wp:simplePos x="0" y="0"/>
                <wp:positionH relativeFrom="column">
                  <wp:align>center</wp:align>
                </wp:positionH>
                <wp:positionV relativeFrom="paragraph">
                  <wp:posOffset>1221105</wp:posOffset>
                </wp:positionV>
                <wp:extent cx="5400000" cy="1933575"/>
                <wp:effectExtent l="0" t="0" r="10795" b="28575"/>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1933575"/>
                        </a:xfrm>
                        <a:prstGeom prst="rect">
                          <a:avLst/>
                        </a:prstGeom>
                        <a:solidFill>
                          <a:schemeClr val="bg1">
                            <a:lumMod val="75000"/>
                          </a:schemeClr>
                        </a:solidFill>
                        <a:ln w="9525">
                          <a:solidFill>
                            <a:srgbClr val="000000"/>
                          </a:solidFill>
                          <a:miter lim="800000"/>
                          <a:headEnd/>
                          <a:tailEnd/>
                        </a:ln>
                      </wps:spPr>
                      <wps:txbx>
                        <w:txbxContent>
                          <w:p w14:paraId="44F24612" w14:textId="60638183" w:rsidR="00D42725" w:rsidRPr="00920875" w:rsidRDefault="00D42725" w:rsidP="00D42725">
                            <w:pPr>
                              <w:spacing w:before="120" w:after="0" w:line="240" w:lineRule="auto"/>
                              <w:rPr>
                                <w:rFonts w:ascii="Arial" w:hAnsi="Arial" w:cs="Arial"/>
                              </w:rPr>
                            </w:pPr>
                            <w:r w:rsidRPr="00920875">
                              <w:rPr>
                                <w:rFonts w:ascii="Arial" w:hAnsi="Arial" w:cs="Arial"/>
                              </w:rPr>
                              <w:t xml:space="preserve">Sowohl die niedersächsische Chemieindustrie als auch der niedersächsische Wirtschaftsminister unterstützen die Ziele der EU-Kunststoffstrategie, die Umwelt zu schützen und gleichzeitig die Grundlagen für eine neue Kunststoffwirtschaft zu schaffen, ohne dabei den Nutzen dieser Materialien für Ressourceneffizienz außer Acht zu lassen. </w:t>
                            </w:r>
                          </w:p>
                          <w:p w14:paraId="1D76EC12" w14:textId="77777777" w:rsidR="00D42725" w:rsidRPr="00920875" w:rsidRDefault="00D42725" w:rsidP="00D42725">
                            <w:pPr>
                              <w:spacing w:before="120" w:after="0" w:line="240" w:lineRule="auto"/>
                              <w:rPr>
                                <w:rFonts w:ascii="Arial" w:hAnsi="Arial" w:cs="Arial"/>
                              </w:rPr>
                            </w:pPr>
                            <w:r w:rsidRPr="00920875">
                              <w:rPr>
                                <w:rFonts w:ascii="Arial" w:hAnsi="Arial" w:cs="Arial"/>
                              </w:rPr>
                              <w:t>Design und Herstellung müssen dabei den Erfordernissen sowohl der Nutzungsphase als auch von Wiederverwendung, Reparatur und Recycling in vollem Umfang Rechnung tragen. Wir sind optimistisch, dass dies mit chemischem Recycling, das die Widersprüche zwischen den Anforderungen der Nutzungs- und Entsorgungsphase auflöst, gelingen wird.</w:t>
                            </w:r>
                          </w:p>
                          <w:p w14:paraId="5A6B010E" w14:textId="06114A7E" w:rsidR="00D42725" w:rsidRPr="00920875" w:rsidRDefault="00D427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C71F4" id="_x0000_s1044" type="#_x0000_t202" style="position:absolute;left:0;text-align:left;margin-left:0;margin-top:96.15pt;width:425.2pt;height:152.25pt;z-index:251682816;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GaPQIAAHEEAAAOAAAAZHJzL2Uyb0RvYy54bWysVM1u2zAMvg/YOwi6L06ceGmMOEWXrsOA&#10;7gdo9wCyJMfCJNGTlNjZ05eS0zTdbsN8EEiR+kh+JL2+HowmB+m8AlvR2WRKibQchLK7iv54vHt3&#10;RYkPzAqmwcqKHqWn15u3b9Z9V8ocWtBCOoIg1pd9V9E2hK7MMs9baZifQCctGhtwhgVU3S4TjvWI&#10;bnSWT6fvsx6c6Bxw6T3e3o5Gukn4TSN5+NY0XgaiK4q5hXS6dNbxzDZrVu4c61rFT2mwf8jCMGUx&#10;6BnqlgVG9k79BWUUd+ChCRMOJoOmUVymGrCa2fSPah5a1slUC5LjuzNN/v/B8q+H744ogb3LKbHM&#10;YI8e5RAaqQXJIz1950v0eujQLwwfYEDXVKrv7oH/9MTCtmV2J2+cg76VTGB6s/gyu3g64vgIUvdf&#10;QGAYtg+QgIbGmcgdskEQHdt0PLcGUyEcL4vFNH6UcLTNVvN5sSxSDFY+P++cD58kGBKFijrsfYJn&#10;h3sfYjqsfHaJ0TxoJe6U1kmJ8ya32pEDw0mpd2OJem8w1/FuWcT4I04az+ieUF8haUv6iq6KvBhJ&#10;ehXF7epzjFTPGfDSzaiAO6GVqehV8opRWRmp/WhFkgNTepSxKm1PXEd6R6LDUA9jV+fxcWxEDeKI&#10;7DsYdwB3FoUW3G9Kepz/ivpfe+YkJfqzxQ6uZotFXJikLIpljoq7tNSXFmY5QlU0UDKK25CWLOZt&#10;4QY73ajUg5dMTjnjXCcSTzsYF+dST14vf4rNEwAAAP//AwBQSwMEFAAGAAgAAAAhAGSObl3eAAAA&#10;CAEAAA8AAABkcnMvZG93bnJldi54bWxMj8FOwzAQRO9I/IO1lbggahNClIY4FSDl0gNSWz7AjTdx&#10;1NiOYrdJ/57lBMfZWc28KbeLHdgVp9B7J+F5LYCha7zuXSfh+1g/5cBCVE6rwTuUcMMA2+r+rlSF&#10;9rPb4/UQO0YhLhRKgolxLDgPjUGrwtqP6Mhr/WRVJDl1XE9qpnA78ESIjFvVO2owasRPg835cLES&#10;dplP5q/HW3ts87r/qFMrdiaR8mG1vL8Bi7jEv2f4xSd0qIjp5C9OBzZIoCGRrpvkBRjZ+atIgZ0k&#10;pJssB16V/P+A6gcAAP//AwBQSwECLQAUAAYACAAAACEAtoM4kv4AAADhAQAAEwAAAAAAAAAAAAAA&#10;AAAAAAAAW0NvbnRlbnRfVHlwZXNdLnhtbFBLAQItABQABgAIAAAAIQA4/SH/1gAAAJQBAAALAAAA&#10;AAAAAAAAAAAAAC8BAABfcmVscy8ucmVsc1BLAQItABQABgAIAAAAIQAGTWGaPQIAAHEEAAAOAAAA&#10;AAAAAAAAAAAAAC4CAABkcnMvZTJvRG9jLnhtbFBLAQItABQABgAIAAAAIQBkjm5d3gAAAAgBAAAP&#10;AAAAAAAAAAAAAAAAAJcEAABkcnMvZG93bnJldi54bWxQSwUGAAAAAAQABADzAAAAogUAAAAA&#10;" fillcolor="#bfbfbf [2412]">
                <v:textbox>
                  <w:txbxContent>
                    <w:p w14:paraId="44F24612" w14:textId="60638183" w:rsidR="00D42725" w:rsidRPr="00920875" w:rsidRDefault="00D42725" w:rsidP="00D42725">
                      <w:pPr>
                        <w:spacing w:before="120" w:after="0" w:line="240" w:lineRule="auto"/>
                        <w:rPr>
                          <w:rFonts w:ascii="Arial" w:hAnsi="Arial" w:cs="Arial"/>
                        </w:rPr>
                      </w:pPr>
                      <w:r w:rsidRPr="00920875">
                        <w:rPr>
                          <w:rFonts w:ascii="Arial" w:hAnsi="Arial" w:cs="Arial"/>
                        </w:rPr>
                        <w:t xml:space="preserve">Sowohl die niedersächsische Chemieindustrie als auch der niedersächsische Wirtschaftsminister unterstützen die Ziele der EU-Kunststoffstrategie, die Umwelt zu schützen und gleichzeitig die Grundlagen für eine neue Kunststoffwirtschaft zu schaffen, ohne dabei den Nutzen dieser Materialien für Ressourceneffizienz außer Acht zu lassen. </w:t>
                      </w:r>
                    </w:p>
                    <w:p w14:paraId="1D76EC12" w14:textId="77777777" w:rsidR="00D42725" w:rsidRPr="00920875" w:rsidRDefault="00D42725" w:rsidP="00D42725">
                      <w:pPr>
                        <w:spacing w:before="120" w:after="0" w:line="240" w:lineRule="auto"/>
                        <w:rPr>
                          <w:rFonts w:ascii="Arial" w:hAnsi="Arial" w:cs="Arial"/>
                        </w:rPr>
                      </w:pPr>
                      <w:r w:rsidRPr="00920875">
                        <w:rPr>
                          <w:rFonts w:ascii="Arial" w:hAnsi="Arial" w:cs="Arial"/>
                        </w:rPr>
                        <w:t>Design und Herstellung müssen dabei den Erfordernissen sowohl der Nutzungsphase als auch von Wiederverwendung, Reparatur und Recycling in vollem Umfang Rechnung tragen. Wir sind optimistisch, dass dies mit chemischem Recycling, das die Widersprüche zwischen den Anforderungen der Nutzungs- und Entsorgungsphase auflöst, gelingen wird.</w:t>
                      </w:r>
                    </w:p>
                    <w:p w14:paraId="5A6B010E" w14:textId="06114A7E" w:rsidR="00D42725" w:rsidRPr="00920875" w:rsidRDefault="00D42725"/>
                  </w:txbxContent>
                </v:textbox>
                <w10:wrap type="square"/>
              </v:shape>
            </w:pict>
          </mc:Fallback>
        </mc:AlternateContent>
      </w:r>
      <w:r w:rsidR="00BF0753" w:rsidRPr="006A736D">
        <w:rPr>
          <w:rFonts w:ascii="Arial" w:hAnsi="Arial" w:cs="Arial"/>
        </w:rPr>
        <w:t>Die Art und Weise, in der Kunststoffe gegenwärtig hergestellt, verwendet und entsorgt werden, lässt allzu oft die wirtschaftlichen Vorteile einer stärker kreislauf</w:t>
      </w:r>
      <w:r w:rsidR="00020D23" w:rsidRPr="006A736D">
        <w:rPr>
          <w:rFonts w:ascii="Arial" w:hAnsi="Arial" w:cs="Arial"/>
        </w:rPr>
        <w:softHyphen/>
      </w:r>
      <w:r w:rsidR="00BF0753" w:rsidRPr="006A736D">
        <w:rPr>
          <w:rFonts w:ascii="Arial" w:hAnsi="Arial" w:cs="Arial"/>
        </w:rPr>
        <w:t>orientierten Wirtschaft ungenutzt und schadet der Umwelt. Hier setzt die EU-</w:t>
      </w:r>
      <w:r w:rsidR="00BF465F" w:rsidRPr="006A736D">
        <w:rPr>
          <w:rFonts w:ascii="Arial" w:hAnsi="Arial" w:cs="Arial"/>
        </w:rPr>
        <w:t xml:space="preserve">Strategie für Kunststoffe </w:t>
      </w:r>
      <w:r w:rsidR="00BF0753" w:rsidRPr="006A736D">
        <w:rPr>
          <w:rFonts w:ascii="Arial" w:hAnsi="Arial" w:cs="Arial"/>
        </w:rPr>
        <w:t xml:space="preserve">an. Durch intelligentes Design und kluge Herstellung, Verwendung und möglichst </w:t>
      </w:r>
      <w:r w:rsidR="0099772A" w:rsidRPr="006A736D">
        <w:rPr>
          <w:rFonts w:ascii="Arial" w:hAnsi="Arial" w:cs="Arial"/>
        </w:rPr>
        <w:t>leistungsfähige Samm</w:t>
      </w:r>
      <w:r w:rsidR="000C70E2" w:rsidRPr="006A736D">
        <w:rPr>
          <w:rFonts w:ascii="Arial" w:hAnsi="Arial" w:cs="Arial"/>
        </w:rPr>
        <w:t>e</w:t>
      </w:r>
      <w:r w:rsidR="0099772A" w:rsidRPr="006A736D">
        <w:rPr>
          <w:rFonts w:ascii="Arial" w:hAnsi="Arial" w:cs="Arial"/>
        </w:rPr>
        <w:t xml:space="preserve">lsysteme </w:t>
      </w:r>
      <w:r w:rsidR="000C70E2" w:rsidRPr="006A736D">
        <w:rPr>
          <w:rFonts w:ascii="Arial" w:hAnsi="Arial" w:cs="Arial"/>
        </w:rPr>
        <w:t>sowie</w:t>
      </w:r>
      <w:r w:rsidR="0099772A" w:rsidRPr="006A736D">
        <w:rPr>
          <w:rFonts w:ascii="Arial" w:hAnsi="Arial" w:cs="Arial"/>
        </w:rPr>
        <w:t xml:space="preserve"> </w:t>
      </w:r>
      <w:r w:rsidR="00BF0753" w:rsidRPr="006A736D">
        <w:rPr>
          <w:rFonts w:ascii="Arial" w:hAnsi="Arial" w:cs="Arial"/>
        </w:rPr>
        <w:t>umfassendes Recyc</w:t>
      </w:r>
      <w:r w:rsidR="00BF3CF3" w:rsidRPr="006A736D">
        <w:rPr>
          <w:rFonts w:ascii="Arial" w:hAnsi="Arial" w:cs="Arial"/>
        </w:rPr>
        <w:t>l</w:t>
      </w:r>
      <w:r w:rsidR="00BF0753" w:rsidRPr="006A736D">
        <w:rPr>
          <w:rFonts w:ascii="Arial" w:hAnsi="Arial" w:cs="Arial"/>
        </w:rPr>
        <w:t xml:space="preserve">ing sollen die Vorteile von Kunststoff in der EU genutzt und die nachteiligen Umweltwirkungen minimiert werden. </w:t>
      </w:r>
    </w:p>
    <w:p w14:paraId="1886E1D1" w14:textId="224806A7" w:rsidR="00D42725" w:rsidRPr="006A736D" w:rsidRDefault="00D42725" w:rsidP="00932042">
      <w:pPr>
        <w:spacing w:before="120" w:after="0" w:line="240" w:lineRule="auto"/>
        <w:rPr>
          <w:rFonts w:ascii="Arial" w:hAnsi="Arial" w:cs="Arial"/>
          <w:b/>
        </w:rPr>
      </w:pPr>
    </w:p>
    <w:p w14:paraId="46549F60" w14:textId="23710876" w:rsidR="00D42725" w:rsidRPr="006A736D" w:rsidRDefault="00D42725" w:rsidP="00932042">
      <w:pPr>
        <w:spacing w:before="120" w:after="0" w:line="240" w:lineRule="auto"/>
        <w:rPr>
          <w:rFonts w:ascii="Arial" w:hAnsi="Arial" w:cs="Arial"/>
          <w:b/>
        </w:rPr>
      </w:pPr>
    </w:p>
    <w:p w14:paraId="0991CC72" w14:textId="4543C19E" w:rsidR="00D42725" w:rsidRPr="006A736D" w:rsidRDefault="00D42725" w:rsidP="00932042">
      <w:pPr>
        <w:spacing w:before="120" w:after="0" w:line="240" w:lineRule="auto"/>
        <w:rPr>
          <w:rFonts w:ascii="Arial" w:hAnsi="Arial" w:cs="Arial"/>
          <w:b/>
        </w:rPr>
      </w:pPr>
    </w:p>
    <w:p w14:paraId="4149407E" w14:textId="485ECB7F" w:rsidR="00D42725" w:rsidRPr="006A736D" w:rsidRDefault="00D42725" w:rsidP="00932042">
      <w:pPr>
        <w:spacing w:before="120" w:after="0" w:line="240" w:lineRule="auto"/>
        <w:rPr>
          <w:rFonts w:ascii="Arial" w:hAnsi="Arial" w:cs="Arial"/>
          <w:b/>
        </w:rPr>
      </w:pPr>
      <w:bookmarkStart w:id="0" w:name="_GoBack"/>
      <w:bookmarkEnd w:id="0"/>
    </w:p>
    <w:sectPr w:rsidR="00D42725" w:rsidRPr="006A736D">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6457F" w14:textId="77777777" w:rsidR="00266E38" w:rsidRDefault="00266E38" w:rsidP="00672829">
      <w:pPr>
        <w:spacing w:after="0" w:line="240" w:lineRule="auto"/>
      </w:pPr>
      <w:r>
        <w:separator/>
      </w:r>
    </w:p>
  </w:endnote>
  <w:endnote w:type="continuationSeparator" w:id="0">
    <w:p w14:paraId="255DA9B3" w14:textId="77777777" w:rsidR="00266E38" w:rsidRDefault="00266E38" w:rsidP="00672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2230881"/>
      <w:docPartObj>
        <w:docPartGallery w:val="Page Numbers (Bottom of Page)"/>
        <w:docPartUnique/>
      </w:docPartObj>
    </w:sdtPr>
    <w:sdtEndPr/>
    <w:sdtContent>
      <w:p w14:paraId="2492D69D" w14:textId="24C561E1" w:rsidR="00772560" w:rsidRDefault="00772560">
        <w:pPr>
          <w:pStyle w:val="Fuzeile"/>
          <w:jc w:val="center"/>
        </w:pPr>
        <w:r>
          <w:fldChar w:fldCharType="begin"/>
        </w:r>
        <w:r>
          <w:instrText>PAGE   \* MERGEFORMAT</w:instrText>
        </w:r>
        <w:r>
          <w:fldChar w:fldCharType="separate"/>
        </w:r>
        <w:r w:rsidR="00C37DB3">
          <w:rPr>
            <w:noProof/>
          </w:rPr>
          <w:t>10</w:t>
        </w:r>
        <w:r>
          <w:fldChar w:fldCharType="end"/>
        </w:r>
      </w:p>
    </w:sdtContent>
  </w:sdt>
  <w:p w14:paraId="05C483BD" w14:textId="77777777" w:rsidR="00772560" w:rsidRDefault="0077256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99E95A" w14:textId="77777777" w:rsidR="00266E38" w:rsidRDefault="00266E38" w:rsidP="00672829">
      <w:pPr>
        <w:spacing w:after="0" w:line="240" w:lineRule="auto"/>
      </w:pPr>
      <w:r>
        <w:separator/>
      </w:r>
    </w:p>
  </w:footnote>
  <w:footnote w:type="continuationSeparator" w:id="0">
    <w:p w14:paraId="0C59F63A" w14:textId="77777777" w:rsidR="00266E38" w:rsidRDefault="00266E38" w:rsidP="006728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F3ECB" w14:textId="3F743ACF" w:rsidR="00672829" w:rsidRDefault="00C37DB3">
    <w:pPr>
      <w:pStyle w:val="Kopfzeile"/>
      <w:jc w:val="center"/>
    </w:pPr>
    <w:sdt>
      <w:sdtPr>
        <w:id w:val="300969957"/>
        <w:docPartObj>
          <w:docPartGallery w:val="Page Numbers (Top of Page)"/>
          <w:docPartUnique/>
        </w:docPartObj>
      </w:sdtPr>
      <w:sdtEndPr/>
      <w:sdtContent/>
    </w:sdt>
  </w:p>
  <w:p w14:paraId="11B8D9E6" w14:textId="77777777" w:rsidR="00672829" w:rsidRDefault="0067282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DC55E1"/>
    <w:multiLevelType w:val="hybridMultilevel"/>
    <w:tmpl w:val="A1A008F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F1D4032"/>
    <w:multiLevelType w:val="hybridMultilevel"/>
    <w:tmpl w:val="1626362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9025D58"/>
    <w:multiLevelType w:val="hybridMultilevel"/>
    <w:tmpl w:val="0D8E8146"/>
    <w:lvl w:ilvl="0" w:tplc="4DF8AE3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B077445"/>
    <w:multiLevelType w:val="hybridMultilevel"/>
    <w:tmpl w:val="B3C4FD78"/>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2EC33708"/>
    <w:multiLevelType w:val="hybridMultilevel"/>
    <w:tmpl w:val="C9AA28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F35337A"/>
    <w:multiLevelType w:val="hybridMultilevel"/>
    <w:tmpl w:val="F0C40E90"/>
    <w:lvl w:ilvl="0" w:tplc="7F5EA80A">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F929E2"/>
    <w:multiLevelType w:val="multilevel"/>
    <w:tmpl w:val="66788B46"/>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u w:val="none"/>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7" w15:restartNumberingAfterBreak="0">
    <w:nsid w:val="31651F5E"/>
    <w:multiLevelType w:val="hybridMultilevel"/>
    <w:tmpl w:val="189097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F01025"/>
    <w:multiLevelType w:val="hybridMultilevel"/>
    <w:tmpl w:val="3334993A"/>
    <w:lvl w:ilvl="0" w:tplc="7F5EA80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A093D5B"/>
    <w:multiLevelType w:val="hybridMultilevel"/>
    <w:tmpl w:val="F630455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5A645E"/>
    <w:multiLevelType w:val="hybridMultilevel"/>
    <w:tmpl w:val="46F6BCD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3777C8C"/>
    <w:multiLevelType w:val="hybridMultilevel"/>
    <w:tmpl w:val="9A76481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4831C1C"/>
    <w:multiLevelType w:val="hybridMultilevel"/>
    <w:tmpl w:val="1DE4374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B1817B3"/>
    <w:multiLevelType w:val="multilevel"/>
    <w:tmpl w:val="DC2ACE4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B4A1BA8"/>
    <w:multiLevelType w:val="hybridMultilevel"/>
    <w:tmpl w:val="4A9A79B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5" w15:restartNumberingAfterBreak="0">
    <w:nsid w:val="4F606ABF"/>
    <w:multiLevelType w:val="hybridMultilevel"/>
    <w:tmpl w:val="5D560D0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1CE0566"/>
    <w:multiLevelType w:val="hybridMultilevel"/>
    <w:tmpl w:val="9A343FC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A053C31"/>
    <w:multiLevelType w:val="hybridMultilevel"/>
    <w:tmpl w:val="18A61736"/>
    <w:lvl w:ilvl="0" w:tplc="6D52627E">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F4E4BFA"/>
    <w:multiLevelType w:val="hybridMultilevel"/>
    <w:tmpl w:val="5C2C8F58"/>
    <w:lvl w:ilvl="0" w:tplc="51FC8D6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48B5A0E"/>
    <w:multiLevelType w:val="multilevel"/>
    <w:tmpl w:val="08F4FDF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5B56F5F"/>
    <w:multiLevelType w:val="hybridMultilevel"/>
    <w:tmpl w:val="498CE4C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DEE6FFD"/>
    <w:multiLevelType w:val="hybridMultilevel"/>
    <w:tmpl w:val="F5A2E09C"/>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num w:numId="1">
    <w:abstractNumId w:val="5"/>
  </w:num>
  <w:num w:numId="2">
    <w:abstractNumId w:val="16"/>
  </w:num>
  <w:num w:numId="3">
    <w:abstractNumId w:val="11"/>
  </w:num>
  <w:num w:numId="4">
    <w:abstractNumId w:val="8"/>
  </w:num>
  <w:num w:numId="5">
    <w:abstractNumId w:val="4"/>
  </w:num>
  <w:num w:numId="6">
    <w:abstractNumId w:val="21"/>
  </w:num>
  <w:num w:numId="7">
    <w:abstractNumId w:val="7"/>
  </w:num>
  <w:num w:numId="8">
    <w:abstractNumId w:val="1"/>
  </w:num>
  <w:num w:numId="9">
    <w:abstractNumId w:val="2"/>
  </w:num>
  <w:num w:numId="10">
    <w:abstractNumId w:val="18"/>
  </w:num>
  <w:num w:numId="11">
    <w:abstractNumId w:val="14"/>
  </w:num>
  <w:num w:numId="12">
    <w:abstractNumId w:val="17"/>
  </w:num>
  <w:num w:numId="13">
    <w:abstractNumId w:val="20"/>
  </w:num>
  <w:num w:numId="14">
    <w:abstractNumId w:val="0"/>
  </w:num>
  <w:num w:numId="15">
    <w:abstractNumId w:val="10"/>
  </w:num>
  <w:num w:numId="16">
    <w:abstractNumId w:val="15"/>
  </w:num>
  <w:num w:numId="17">
    <w:abstractNumId w:val="9"/>
  </w:num>
  <w:num w:numId="18">
    <w:abstractNumId w:val="12"/>
  </w:num>
  <w:num w:numId="19">
    <w:abstractNumId w:val="3"/>
  </w:num>
  <w:num w:numId="20">
    <w:abstractNumId w:val="13"/>
  </w:num>
  <w:num w:numId="21">
    <w:abstractNumId w:val="19"/>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4CB"/>
    <w:rsid w:val="00000415"/>
    <w:rsid w:val="00001440"/>
    <w:rsid w:val="00002005"/>
    <w:rsid w:val="00002254"/>
    <w:rsid w:val="00003B02"/>
    <w:rsid w:val="00003D9C"/>
    <w:rsid w:val="000049E0"/>
    <w:rsid w:val="00005EE8"/>
    <w:rsid w:val="00011AB8"/>
    <w:rsid w:val="00011F29"/>
    <w:rsid w:val="00012005"/>
    <w:rsid w:val="00017F81"/>
    <w:rsid w:val="00020D23"/>
    <w:rsid w:val="00021CBC"/>
    <w:rsid w:val="00022FB6"/>
    <w:rsid w:val="000240C2"/>
    <w:rsid w:val="00025C7C"/>
    <w:rsid w:val="00027829"/>
    <w:rsid w:val="000342A1"/>
    <w:rsid w:val="00034961"/>
    <w:rsid w:val="000407B2"/>
    <w:rsid w:val="000431C7"/>
    <w:rsid w:val="00045940"/>
    <w:rsid w:val="000465C7"/>
    <w:rsid w:val="00046CA0"/>
    <w:rsid w:val="00047BE8"/>
    <w:rsid w:val="00047FCD"/>
    <w:rsid w:val="0005092F"/>
    <w:rsid w:val="00050976"/>
    <w:rsid w:val="00053D13"/>
    <w:rsid w:val="00054402"/>
    <w:rsid w:val="00055448"/>
    <w:rsid w:val="0005736B"/>
    <w:rsid w:val="000575E1"/>
    <w:rsid w:val="000605EE"/>
    <w:rsid w:val="00061A00"/>
    <w:rsid w:val="00063059"/>
    <w:rsid w:val="00063B32"/>
    <w:rsid w:val="000658E1"/>
    <w:rsid w:val="00065948"/>
    <w:rsid w:val="000661DB"/>
    <w:rsid w:val="00066A35"/>
    <w:rsid w:val="00067312"/>
    <w:rsid w:val="00071A3D"/>
    <w:rsid w:val="00077EE8"/>
    <w:rsid w:val="00083D53"/>
    <w:rsid w:val="00084F5A"/>
    <w:rsid w:val="00085C5D"/>
    <w:rsid w:val="000862A8"/>
    <w:rsid w:val="00086FB0"/>
    <w:rsid w:val="00087AD3"/>
    <w:rsid w:val="00090508"/>
    <w:rsid w:val="00090B44"/>
    <w:rsid w:val="000939C1"/>
    <w:rsid w:val="00093B78"/>
    <w:rsid w:val="00094EA4"/>
    <w:rsid w:val="0009639C"/>
    <w:rsid w:val="00096DF6"/>
    <w:rsid w:val="00097427"/>
    <w:rsid w:val="000A0125"/>
    <w:rsid w:val="000A03B0"/>
    <w:rsid w:val="000A0424"/>
    <w:rsid w:val="000A1A48"/>
    <w:rsid w:val="000A3B8B"/>
    <w:rsid w:val="000A4581"/>
    <w:rsid w:val="000B0579"/>
    <w:rsid w:val="000B2E51"/>
    <w:rsid w:val="000B3F9E"/>
    <w:rsid w:val="000B42AE"/>
    <w:rsid w:val="000B43F4"/>
    <w:rsid w:val="000B5618"/>
    <w:rsid w:val="000B580F"/>
    <w:rsid w:val="000B5E2A"/>
    <w:rsid w:val="000B6D66"/>
    <w:rsid w:val="000C1BA7"/>
    <w:rsid w:val="000C3CD6"/>
    <w:rsid w:val="000C4120"/>
    <w:rsid w:val="000C4668"/>
    <w:rsid w:val="000C569D"/>
    <w:rsid w:val="000C64AE"/>
    <w:rsid w:val="000C6584"/>
    <w:rsid w:val="000C70E2"/>
    <w:rsid w:val="000D05BE"/>
    <w:rsid w:val="000D1BA0"/>
    <w:rsid w:val="000D20A2"/>
    <w:rsid w:val="000D3FD2"/>
    <w:rsid w:val="000D4A72"/>
    <w:rsid w:val="000E3E24"/>
    <w:rsid w:val="000E44D5"/>
    <w:rsid w:val="000F2875"/>
    <w:rsid w:val="000F3A3F"/>
    <w:rsid w:val="000F4CB5"/>
    <w:rsid w:val="000F523E"/>
    <w:rsid w:val="000F60C9"/>
    <w:rsid w:val="000F62C7"/>
    <w:rsid w:val="00101B5D"/>
    <w:rsid w:val="00101F06"/>
    <w:rsid w:val="00102EBA"/>
    <w:rsid w:val="00105DC5"/>
    <w:rsid w:val="0010686B"/>
    <w:rsid w:val="0010691C"/>
    <w:rsid w:val="001072E3"/>
    <w:rsid w:val="001108FA"/>
    <w:rsid w:val="00110B1B"/>
    <w:rsid w:val="00110C22"/>
    <w:rsid w:val="001118F4"/>
    <w:rsid w:val="00113894"/>
    <w:rsid w:val="00113C0D"/>
    <w:rsid w:val="001141F1"/>
    <w:rsid w:val="001152DB"/>
    <w:rsid w:val="00115A16"/>
    <w:rsid w:val="00120996"/>
    <w:rsid w:val="0012233A"/>
    <w:rsid w:val="00122470"/>
    <w:rsid w:val="001224D4"/>
    <w:rsid w:val="00124004"/>
    <w:rsid w:val="00131E4C"/>
    <w:rsid w:val="00135F51"/>
    <w:rsid w:val="00140BC6"/>
    <w:rsid w:val="001418BA"/>
    <w:rsid w:val="001425ED"/>
    <w:rsid w:val="0014467A"/>
    <w:rsid w:val="00145F47"/>
    <w:rsid w:val="00150394"/>
    <w:rsid w:val="0015139F"/>
    <w:rsid w:val="00153415"/>
    <w:rsid w:val="001550E3"/>
    <w:rsid w:val="001553FC"/>
    <w:rsid w:val="0015760F"/>
    <w:rsid w:val="00160A96"/>
    <w:rsid w:val="0016175F"/>
    <w:rsid w:val="0017168E"/>
    <w:rsid w:val="00172AED"/>
    <w:rsid w:val="001735F5"/>
    <w:rsid w:val="001762C4"/>
    <w:rsid w:val="00176A9D"/>
    <w:rsid w:val="0018084A"/>
    <w:rsid w:val="0018174F"/>
    <w:rsid w:val="0018527F"/>
    <w:rsid w:val="0018550F"/>
    <w:rsid w:val="00185C52"/>
    <w:rsid w:val="001944D0"/>
    <w:rsid w:val="00194914"/>
    <w:rsid w:val="00194F1E"/>
    <w:rsid w:val="001A0CAB"/>
    <w:rsid w:val="001A114D"/>
    <w:rsid w:val="001A12BA"/>
    <w:rsid w:val="001A3360"/>
    <w:rsid w:val="001A45A2"/>
    <w:rsid w:val="001A66E2"/>
    <w:rsid w:val="001A7EC0"/>
    <w:rsid w:val="001A7F86"/>
    <w:rsid w:val="001B0A68"/>
    <w:rsid w:val="001B10F0"/>
    <w:rsid w:val="001B1C8A"/>
    <w:rsid w:val="001B271B"/>
    <w:rsid w:val="001B3B32"/>
    <w:rsid w:val="001B3C4A"/>
    <w:rsid w:val="001B46A0"/>
    <w:rsid w:val="001B4CF3"/>
    <w:rsid w:val="001B754C"/>
    <w:rsid w:val="001C1DA7"/>
    <w:rsid w:val="001C4ABE"/>
    <w:rsid w:val="001C6A5A"/>
    <w:rsid w:val="001C775A"/>
    <w:rsid w:val="001C7B34"/>
    <w:rsid w:val="001D19D2"/>
    <w:rsid w:val="001D1C39"/>
    <w:rsid w:val="001D2B66"/>
    <w:rsid w:val="001D30C0"/>
    <w:rsid w:val="001D31E0"/>
    <w:rsid w:val="001D4066"/>
    <w:rsid w:val="001D51C9"/>
    <w:rsid w:val="001D51D2"/>
    <w:rsid w:val="001D6FBC"/>
    <w:rsid w:val="001E0C38"/>
    <w:rsid w:val="001E1B3F"/>
    <w:rsid w:val="001E5762"/>
    <w:rsid w:val="001E5866"/>
    <w:rsid w:val="001E6C61"/>
    <w:rsid w:val="001E7631"/>
    <w:rsid w:val="001F043C"/>
    <w:rsid w:val="001F0AD7"/>
    <w:rsid w:val="001F3A71"/>
    <w:rsid w:val="001F3DD9"/>
    <w:rsid w:val="001F6E1F"/>
    <w:rsid w:val="001F7B00"/>
    <w:rsid w:val="002019BC"/>
    <w:rsid w:val="00204341"/>
    <w:rsid w:val="0020475F"/>
    <w:rsid w:val="00205825"/>
    <w:rsid w:val="00206217"/>
    <w:rsid w:val="0021010F"/>
    <w:rsid w:val="0021073F"/>
    <w:rsid w:val="002118D2"/>
    <w:rsid w:val="00212ADE"/>
    <w:rsid w:val="00214B05"/>
    <w:rsid w:val="002155AD"/>
    <w:rsid w:val="00215BA4"/>
    <w:rsid w:val="0021655A"/>
    <w:rsid w:val="00216C16"/>
    <w:rsid w:val="00216EA6"/>
    <w:rsid w:val="00220302"/>
    <w:rsid w:val="002203B7"/>
    <w:rsid w:val="002225BB"/>
    <w:rsid w:val="00222FD3"/>
    <w:rsid w:val="00223DFC"/>
    <w:rsid w:val="00224284"/>
    <w:rsid w:val="00225491"/>
    <w:rsid w:val="00230494"/>
    <w:rsid w:val="002318E1"/>
    <w:rsid w:val="002320AC"/>
    <w:rsid w:val="00232489"/>
    <w:rsid w:val="0023294B"/>
    <w:rsid w:val="00232F15"/>
    <w:rsid w:val="00233239"/>
    <w:rsid w:val="0023376E"/>
    <w:rsid w:val="00233F54"/>
    <w:rsid w:val="00235CCF"/>
    <w:rsid w:val="002362CE"/>
    <w:rsid w:val="00236B89"/>
    <w:rsid w:val="00236D58"/>
    <w:rsid w:val="00243790"/>
    <w:rsid w:val="0024542E"/>
    <w:rsid w:val="002466C4"/>
    <w:rsid w:val="00246DC4"/>
    <w:rsid w:val="002470AE"/>
    <w:rsid w:val="00247B21"/>
    <w:rsid w:val="002509BF"/>
    <w:rsid w:val="00250FF9"/>
    <w:rsid w:val="00257982"/>
    <w:rsid w:val="00257F30"/>
    <w:rsid w:val="00260186"/>
    <w:rsid w:val="0026347E"/>
    <w:rsid w:val="00266E38"/>
    <w:rsid w:val="00270CB6"/>
    <w:rsid w:val="002717AA"/>
    <w:rsid w:val="00273687"/>
    <w:rsid w:val="00274328"/>
    <w:rsid w:val="00276DEE"/>
    <w:rsid w:val="00281313"/>
    <w:rsid w:val="00282B60"/>
    <w:rsid w:val="00282B6F"/>
    <w:rsid w:val="002831EE"/>
    <w:rsid w:val="002850F4"/>
    <w:rsid w:val="0028520F"/>
    <w:rsid w:val="00285A51"/>
    <w:rsid w:val="002865FE"/>
    <w:rsid w:val="0028755C"/>
    <w:rsid w:val="00287787"/>
    <w:rsid w:val="002902D4"/>
    <w:rsid w:val="0029168A"/>
    <w:rsid w:val="002921D3"/>
    <w:rsid w:val="00297918"/>
    <w:rsid w:val="002A1801"/>
    <w:rsid w:val="002A6D8F"/>
    <w:rsid w:val="002A75D2"/>
    <w:rsid w:val="002A783F"/>
    <w:rsid w:val="002B002D"/>
    <w:rsid w:val="002B046D"/>
    <w:rsid w:val="002B16C4"/>
    <w:rsid w:val="002B2EE1"/>
    <w:rsid w:val="002B40AA"/>
    <w:rsid w:val="002B4F56"/>
    <w:rsid w:val="002B7C9E"/>
    <w:rsid w:val="002C1194"/>
    <w:rsid w:val="002C1AB4"/>
    <w:rsid w:val="002C1E0F"/>
    <w:rsid w:val="002C275A"/>
    <w:rsid w:val="002C29E3"/>
    <w:rsid w:val="002C6627"/>
    <w:rsid w:val="002C6EED"/>
    <w:rsid w:val="002D19D3"/>
    <w:rsid w:val="002D3595"/>
    <w:rsid w:val="002D40B5"/>
    <w:rsid w:val="002D4374"/>
    <w:rsid w:val="002E11C0"/>
    <w:rsid w:val="002E57E6"/>
    <w:rsid w:val="002E7A11"/>
    <w:rsid w:val="002E7A29"/>
    <w:rsid w:val="002F044D"/>
    <w:rsid w:val="002F2CA5"/>
    <w:rsid w:val="002F525E"/>
    <w:rsid w:val="002F5562"/>
    <w:rsid w:val="002F5828"/>
    <w:rsid w:val="002F66BB"/>
    <w:rsid w:val="002F68DF"/>
    <w:rsid w:val="002F71A1"/>
    <w:rsid w:val="002F7941"/>
    <w:rsid w:val="002F7CCC"/>
    <w:rsid w:val="002F7F25"/>
    <w:rsid w:val="00300F06"/>
    <w:rsid w:val="00301DA1"/>
    <w:rsid w:val="00303829"/>
    <w:rsid w:val="00304888"/>
    <w:rsid w:val="00306079"/>
    <w:rsid w:val="00306B88"/>
    <w:rsid w:val="00307D0B"/>
    <w:rsid w:val="00312FF3"/>
    <w:rsid w:val="003133E7"/>
    <w:rsid w:val="00313561"/>
    <w:rsid w:val="00313DAA"/>
    <w:rsid w:val="00313DBC"/>
    <w:rsid w:val="0031417D"/>
    <w:rsid w:val="00314739"/>
    <w:rsid w:val="00314CDC"/>
    <w:rsid w:val="00315FEF"/>
    <w:rsid w:val="003166C1"/>
    <w:rsid w:val="00316808"/>
    <w:rsid w:val="00316836"/>
    <w:rsid w:val="00317F84"/>
    <w:rsid w:val="0032102C"/>
    <w:rsid w:val="003224AF"/>
    <w:rsid w:val="00322BFD"/>
    <w:rsid w:val="00323520"/>
    <w:rsid w:val="00323911"/>
    <w:rsid w:val="00324B78"/>
    <w:rsid w:val="0032622C"/>
    <w:rsid w:val="003267B6"/>
    <w:rsid w:val="00330E1B"/>
    <w:rsid w:val="00331DC5"/>
    <w:rsid w:val="00332E4B"/>
    <w:rsid w:val="003342D3"/>
    <w:rsid w:val="00334502"/>
    <w:rsid w:val="0033478E"/>
    <w:rsid w:val="0033517E"/>
    <w:rsid w:val="003355F7"/>
    <w:rsid w:val="0033585D"/>
    <w:rsid w:val="00335B1B"/>
    <w:rsid w:val="00337129"/>
    <w:rsid w:val="00342DBF"/>
    <w:rsid w:val="00342E80"/>
    <w:rsid w:val="003463FF"/>
    <w:rsid w:val="003464D1"/>
    <w:rsid w:val="003517DD"/>
    <w:rsid w:val="00351E75"/>
    <w:rsid w:val="00352230"/>
    <w:rsid w:val="00352862"/>
    <w:rsid w:val="00352EF1"/>
    <w:rsid w:val="003530E6"/>
    <w:rsid w:val="003536B4"/>
    <w:rsid w:val="003547C8"/>
    <w:rsid w:val="0035482D"/>
    <w:rsid w:val="003561D8"/>
    <w:rsid w:val="00356943"/>
    <w:rsid w:val="00357B9E"/>
    <w:rsid w:val="0036008F"/>
    <w:rsid w:val="00363444"/>
    <w:rsid w:val="003651FF"/>
    <w:rsid w:val="00365FB4"/>
    <w:rsid w:val="0037015E"/>
    <w:rsid w:val="00370B60"/>
    <w:rsid w:val="003710BD"/>
    <w:rsid w:val="00371A1F"/>
    <w:rsid w:val="00371C18"/>
    <w:rsid w:val="003744D7"/>
    <w:rsid w:val="00374603"/>
    <w:rsid w:val="003746DA"/>
    <w:rsid w:val="00375AC3"/>
    <w:rsid w:val="003773CB"/>
    <w:rsid w:val="00380F0F"/>
    <w:rsid w:val="0038348F"/>
    <w:rsid w:val="00384BCA"/>
    <w:rsid w:val="003850FC"/>
    <w:rsid w:val="003865D1"/>
    <w:rsid w:val="00391DAD"/>
    <w:rsid w:val="00392A15"/>
    <w:rsid w:val="00393802"/>
    <w:rsid w:val="00393B14"/>
    <w:rsid w:val="003943F0"/>
    <w:rsid w:val="0039492D"/>
    <w:rsid w:val="0039537E"/>
    <w:rsid w:val="0039685C"/>
    <w:rsid w:val="003A0333"/>
    <w:rsid w:val="003A25C5"/>
    <w:rsid w:val="003A4A0E"/>
    <w:rsid w:val="003A70F1"/>
    <w:rsid w:val="003A7202"/>
    <w:rsid w:val="003B1786"/>
    <w:rsid w:val="003B26C8"/>
    <w:rsid w:val="003B34C7"/>
    <w:rsid w:val="003B37F1"/>
    <w:rsid w:val="003B4CAC"/>
    <w:rsid w:val="003B62F1"/>
    <w:rsid w:val="003B6997"/>
    <w:rsid w:val="003B6F8C"/>
    <w:rsid w:val="003C68C2"/>
    <w:rsid w:val="003D0D23"/>
    <w:rsid w:val="003D234D"/>
    <w:rsid w:val="003D2AFC"/>
    <w:rsid w:val="003D31A2"/>
    <w:rsid w:val="003D4842"/>
    <w:rsid w:val="003D5763"/>
    <w:rsid w:val="003D5B84"/>
    <w:rsid w:val="003D75F6"/>
    <w:rsid w:val="003D7CF0"/>
    <w:rsid w:val="003E087C"/>
    <w:rsid w:val="003E1F07"/>
    <w:rsid w:val="003E27A7"/>
    <w:rsid w:val="003E31E8"/>
    <w:rsid w:val="003E4BA8"/>
    <w:rsid w:val="003E4CAA"/>
    <w:rsid w:val="003E5206"/>
    <w:rsid w:val="003E5EAC"/>
    <w:rsid w:val="003E71F0"/>
    <w:rsid w:val="003F079C"/>
    <w:rsid w:val="003F3463"/>
    <w:rsid w:val="0040038C"/>
    <w:rsid w:val="0040177C"/>
    <w:rsid w:val="00401AC0"/>
    <w:rsid w:val="00405000"/>
    <w:rsid w:val="0040568A"/>
    <w:rsid w:val="00405DA4"/>
    <w:rsid w:val="00406ECC"/>
    <w:rsid w:val="0041350B"/>
    <w:rsid w:val="00414057"/>
    <w:rsid w:val="004148EF"/>
    <w:rsid w:val="00414F03"/>
    <w:rsid w:val="004151B8"/>
    <w:rsid w:val="00416B84"/>
    <w:rsid w:val="00417031"/>
    <w:rsid w:val="00417108"/>
    <w:rsid w:val="00417D6A"/>
    <w:rsid w:val="00420DD0"/>
    <w:rsid w:val="00421386"/>
    <w:rsid w:val="0042194D"/>
    <w:rsid w:val="00422DC2"/>
    <w:rsid w:val="00423CE3"/>
    <w:rsid w:val="0042427A"/>
    <w:rsid w:val="0042590C"/>
    <w:rsid w:val="00425BE4"/>
    <w:rsid w:val="00426477"/>
    <w:rsid w:val="00426CB0"/>
    <w:rsid w:val="004301C3"/>
    <w:rsid w:val="00431688"/>
    <w:rsid w:val="004321C4"/>
    <w:rsid w:val="00432485"/>
    <w:rsid w:val="004339CE"/>
    <w:rsid w:val="00434DB4"/>
    <w:rsid w:val="004351CD"/>
    <w:rsid w:val="0043625A"/>
    <w:rsid w:val="0043777B"/>
    <w:rsid w:val="00444223"/>
    <w:rsid w:val="00445C0D"/>
    <w:rsid w:val="00450460"/>
    <w:rsid w:val="004504EF"/>
    <w:rsid w:val="0045471E"/>
    <w:rsid w:val="004552B5"/>
    <w:rsid w:val="00455A82"/>
    <w:rsid w:val="00455CCC"/>
    <w:rsid w:val="00456243"/>
    <w:rsid w:val="00457566"/>
    <w:rsid w:val="00457CC7"/>
    <w:rsid w:val="00462FBD"/>
    <w:rsid w:val="00467B47"/>
    <w:rsid w:val="0047052B"/>
    <w:rsid w:val="00470B4C"/>
    <w:rsid w:val="00471547"/>
    <w:rsid w:val="00471C9C"/>
    <w:rsid w:val="004722E8"/>
    <w:rsid w:val="004723C4"/>
    <w:rsid w:val="00472DF4"/>
    <w:rsid w:val="00473964"/>
    <w:rsid w:val="00477EAB"/>
    <w:rsid w:val="004800F6"/>
    <w:rsid w:val="0048097D"/>
    <w:rsid w:val="00482376"/>
    <w:rsid w:val="004824AF"/>
    <w:rsid w:val="00482624"/>
    <w:rsid w:val="00484A8E"/>
    <w:rsid w:val="004851C5"/>
    <w:rsid w:val="00485D17"/>
    <w:rsid w:val="00485E54"/>
    <w:rsid w:val="00492C53"/>
    <w:rsid w:val="00492CDC"/>
    <w:rsid w:val="004937D2"/>
    <w:rsid w:val="004944C9"/>
    <w:rsid w:val="004951D8"/>
    <w:rsid w:val="00495262"/>
    <w:rsid w:val="00497F57"/>
    <w:rsid w:val="004A3D2E"/>
    <w:rsid w:val="004A4A34"/>
    <w:rsid w:val="004A5E16"/>
    <w:rsid w:val="004A5FDE"/>
    <w:rsid w:val="004B0886"/>
    <w:rsid w:val="004B2DD3"/>
    <w:rsid w:val="004B3071"/>
    <w:rsid w:val="004B3A53"/>
    <w:rsid w:val="004B6EBF"/>
    <w:rsid w:val="004C07CD"/>
    <w:rsid w:val="004C1CF2"/>
    <w:rsid w:val="004C43ED"/>
    <w:rsid w:val="004C44FD"/>
    <w:rsid w:val="004C460E"/>
    <w:rsid w:val="004C47D8"/>
    <w:rsid w:val="004C593B"/>
    <w:rsid w:val="004C7AE6"/>
    <w:rsid w:val="004D049A"/>
    <w:rsid w:val="004D054E"/>
    <w:rsid w:val="004D06CF"/>
    <w:rsid w:val="004D075D"/>
    <w:rsid w:val="004D2FF4"/>
    <w:rsid w:val="004D3597"/>
    <w:rsid w:val="004D38C0"/>
    <w:rsid w:val="004D3D82"/>
    <w:rsid w:val="004D5153"/>
    <w:rsid w:val="004D75D3"/>
    <w:rsid w:val="004E0E7B"/>
    <w:rsid w:val="004E10AA"/>
    <w:rsid w:val="004E2A31"/>
    <w:rsid w:val="004E310B"/>
    <w:rsid w:val="004E33FD"/>
    <w:rsid w:val="004E47EA"/>
    <w:rsid w:val="004E6AA8"/>
    <w:rsid w:val="004E7DA4"/>
    <w:rsid w:val="004F017C"/>
    <w:rsid w:val="004F1C3C"/>
    <w:rsid w:val="004F1F00"/>
    <w:rsid w:val="004F2122"/>
    <w:rsid w:val="004F24E7"/>
    <w:rsid w:val="004F3DC1"/>
    <w:rsid w:val="004F3EA3"/>
    <w:rsid w:val="004F49E3"/>
    <w:rsid w:val="004F52D0"/>
    <w:rsid w:val="004F7C21"/>
    <w:rsid w:val="00502884"/>
    <w:rsid w:val="005036A2"/>
    <w:rsid w:val="005048FB"/>
    <w:rsid w:val="0050680B"/>
    <w:rsid w:val="005068A3"/>
    <w:rsid w:val="00506CAD"/>
    <w:rsid w:val="00511E11"/>
    <w:rsid w:val="00513AA3"/>
    <w:rsid w:val="00513CD0"/>
    <w:rsid w:val="00514AFE"/>
    <w:rsid w:val="00515F9D"/>
    <w:rsid w:val="00516018"/>
    <w:rsid w:val="005166C1"/>
    <w:rsid w:val="00517385"/>
    <w:rsid w:val="005210E0"/>
    <w:rsid w:val="00521DAD"/>
    <w:rsid w:val="005254CB"/>
    <w:rsid w:val="00526A4E"/>
    <w:rsid w:val="005275B8"/>
    <w:rsid w:val="0052798E"/>
    <w:rsid w:val="0053038D"/>
    <w:rsid w:val="00530D5F"/>
    <w:rsid w:val="005332D3"/>
    <w:rsid w:val="005355F8"/>
    <w:rsid w:val="00543522"/>
    <w:rsid w:val="00546D62"/>
    <w:rsid w:val="005509E6"/>
    <w:rsid w:val="0055189E"/>
    <w:rsid w:val="00552CD3"/>
    <w:rsid w:val="00553D8B"/>
    <w:rsid w:val="00554019"/>
    <w:rsid w:val="0055501D"/>
    <w:rsid w:val="00556477"/>
    <w:rsid w:val="00560071"/>
    <w:rsid w:val="005601DB"/>
    <w:rsid w:val="0056049E"/>
    <w:rsid w:val="005617CF"/>
    <w:rsid w:val="00561C07"/>
    <w:rsid w:val="005621B9"/>
    <w:rsid w:val="005644A1"/>
    <w:rsid w:val="00565103"/>
    <w:rsid w:val="005663A9"/>
    <w:rsid w:val="0057063E"/>
    <w:rsid w:val="00571ECC"/>
    <w:rsid w:val="005727F3"/>
    <w:rsid w:val="0057303D"/>
    <w:rsid w:val="0057355A"/>
    <w:rsid w:val="005750AE"/>
    <w:rsid w:val="005759A8"/>
    <w:rsid w:val="00575CF1"/>
    <w:rsid w:val="005761F3"/>
    <w:rsid w:val="0057640C"/>
    <w:rsid w:val="00577288"/>
    <w:rsid w:val="00582AC1"/>
    <w:rsid w:val="005870BF"/>
    <w:rsid w:val="005875E6"/>
    <w:rsid w:val="00592759"/>
    <w:rsid w:val="0059427E"/>
    <w:rsid w:val="0059730D"/>
    <w:rsid w:val="00597D2F"/>
    <w:rsid w:val="005A13E7"/>
    <w:rsid w:val="005A1486"/>
    <w:rsid w:val="005A4203"/>
    <w:rsid w:val="005A6C10"/>
    <w:rsid w:val="005A7C46"/>
    <w:rsid w:val="005B2870"/>
    <w:rsid w:val="005B3BE4"/>
    <w:rsid w:val="005B4F04"/>
    <w:rsid w:val="005B5F6E"/>
    <w:rsid w:val="005B6457"/>
    <w:rsid w:val="005B673B"/>
    <w:rsid w:val="005B7F3C"/>
    <w:rsid w:val="005C0377"/>
    <w:rsid w:val="005C62FA"/>
    <w:rsid w:val="005D2164"/>
    <w:rsid w:val="005D42F5"/>
    <w:rsid w:val="005D7F1E"/>
    <w:rsid w:val="005E0B0A"/>
    <w:rsid w:val="005E1814"/>
    <w:rsid w:val="005E6229"/>
    <w:rsid w:val="005E6A83"/>
    <w:rsid w:val="005F0725"/>
    <w:rsid w:val="005F183C"/>
    <w:rsid w:val="005F222C"/>
    <w:rsid w:val="005F295F"/>
    <w:rsid w:val="005F3645"/>
    <w:rsid w:val="005F454E"/>
    <w:rsid w:val="005F6134"/>
    <w:rsid w:val="005F629F"/>
    <w:rsid w:val="00600F63"/>
    <w:rsid w:val="0060351C"/>
    <w:rsid w:val="00603CFE"/>
    <w:rsid w:val="00605963"/>
    <w:rsid w:val="0060667F"/>
    <w:rsid w:val="00607252"/>
    <w:rsid w:val="0060753A"/>
    <w:rsid w:val="0061443B"/>
    <w:rsid w:val="00615539"/>
    <w:rsid w:val="0061756F"/>
    <w:rsid w:val="00620737"/>
    <w:rsid w:val="00620F85"/>
    <w:rsid w:val="00622E18"/>
    <w:rsid w:val="0062384D"/>
    <w:rsid w:val="0062716B"/>
    <w:rsid w:val="0062717C"/>
    <w:rsid w:val="0063051A"/>
    <w:rsid w:val="00630E28"/>
    <w:rsid w:val="00632655"/>
    <w:rsid w:val="006358E6"/>
    <w:rsid w:val="00635E01"/>
    <w:rsid w:val="006370BA"/>
    <w:rsid w:val="00640AEB"/>
    <w:rsid w:val="006411CD"/>
    <w:rsid w:val="00642856"/>
    <w:rsid w:val="00642C4B"/>
    <w:rsid w:val="00643D10"/>
    <w:rsid w:val="00643EF0"/>
    <w:rsid w:val="0064429A"/>
    <w:rsid w:val="00644AA4"/>
    <w:rsid w:val="00646202"/>
    <w:rsid w:val="00650137"/>
    <w:rsid w:val="006507A6"/>
    <w:rsid w:val="00653FB9"/>
    <w:rsid w:val="00655335"/>
    <w:rsid w:val="006554D0"/>
    <w:rsid w:val="00656AD1"/>
    <w:rsid w:val="006618D0"/>
    <w:rsid w:val="00662A9B"/>
    <w:rsid w:val="006645DD"/>
    <w:rsid w:val="00664781"/>
    <w:rsid w:val="00666094"/>
    <w:rsid w:val="006667FB"/>
    <w:rsid w:val="00666E5B"/>
    <w:rsid w:val="00667D31"/>
    <w:rsid w:val="0067141A"/>
    <w:rsid w:val="00671ABC"/>
    <w:rsid w:val="006720E8"/>
    <w:rsid w:val="00672829"/>
    <w:rsid w:val="00673572"/>
    <w:rsid w:val="00674DDC"/>
    <w:rsid w:val="0067693A"/>
    <w:rsid w:val="00676DF9"/>
    <w:rsid w:val="0067796D"/>
    <w:rsid w:val="006863EB"/>
    <w:rsid w:val="00686FA9"/>
    <w:rsid w:val="006948E1"/>
    <w:rsid w:val="00695449"/>
    <w:rsid w:val="0069727B"/>
    <w:rsid w:val="00697944"/>
    <w:rsid w:val="006A0483"/>
    <w:rsid w:val="006A1390"/>
    <w:rsid w:val="006A197A"/>
    <w:rsid w:val="006A2EAB"/>
    <w:rsid w:val="006A3D6C"/>
    <w:rsid w:val="006A50D6"/>
    <w:rsid w:val="006A5C09"/>
    <w:rsid w:val="006A5F4C"/>
    <w:rsid w:val="006A5F67"/>
    <w:rsid w:val="006A61A0"/>
    <w:rsid w:val="006A736D"/>
    <w:rsid w:val="006A7C46"/>
    <w:rsid w:val="006B1CC1"/>
    <w:rsid w:val="006B2B8B"/>
    <w:rsid w:val="006B2FF9"/>
    <w:rsid w:val="006B66BC"/>
    <w:rsid w:val="006B6A95"/>
    <w:rsid w:val="006B7C4C"/>
    <w:rsid w:val="006C06E4"/>
    <w:rsid w:val="006C1DCE"/>
    <w:rsid w:val="006C2A16"/>
    <w:rsid w:val="006C343F"/>
    <w:rsid w:val="006C45D0"/>
    <w:rsid w:val="006C5BF1"/>
    <w:rsid w:val="006C677C"/>
    <w:rsid w:val="006C6D66"/>
    <w:rsid w:val="006C7714"/>
    <w:rsid w:val="006C7B3E"/>
    <w:rsid w:val="006D01EC"/>
    <w:rsid w:val="006D0AF3"/>
    <w:rsid w:val="006D16F5"/>
    <w:rsid w:val="006D2508"/>
    <w:rsid w:val="006D29EA"/>
    <w:rsid w:val="006D4625"/>
    <w:rsid w:val="006D633C"/>
    <w:rsid w:val="006E0980"/>
    <w:rsid w:val="006E27F9"/>
    <w:rsid w:val="006E4000"/>
    <w:rsid w:val="006E4E04"/>
    <w:rsid w:val="006E5F19"/>
    <w:rsid w:val="006E6E0C"/>
    <w:rsid w:val="006E765C"/>
    <w:rsid w:val="006F3CC2"/>
    <w:rsid w:val="006F40E8"/>
    <w:rsid w:val="006F417E"/>
    <w:rsid w:val="006F787F"/>
    <w:rsid w:val="00702053"/>
    <w:rsid w:val="00703D61"/>
    <w:rsid w:val="00704E9F"/>
    <w:rsid w:val="00707458"/>
    <w:rsid w:val="00710850"/>
    <w:rsid w:val="007112D1"/>
    <w:rsid w:val="007123E7"/>
    <w:rsid w:val="007127D9"/>
    <w:rsid w:val="007142FA"/>
    <w:rsid w:val="00714AB4"/>
    <w:rsid w:val="00715124"/>
    <w:rsid w:val="00715F56"/>
    <w:rsid w:val="00717345"/>
    <w:rsid w:val="0071756B"/>
    <w:rsid w:val="007203E5"/>
    <w:rsid w:val="00720540"/>
    <w:rsid w:val="007219E3"/>
    <w:rsid w:val="00722E77"/>
    <w:rsid w:val="00723095"/>
    <w:rsid w:val="007251A2"/>
    <w:rsid w:val="0072547A"/>
    <w:rsid w:val="007271C4"/>
    <w:rsid w:val="00734375"/>
    <w:rsid w:val="007366B4"/>
    <w:rsid w:val="007372D8"/>
    <w:rsid w:val="007375D4"/>
    <w:rsid w:val="0074177C"/>
    <w:rsid w:val="00742A74"/>
    <w:rsid w:val="00743433"/>
    <w:rsid w:val="0074550E"/>
    <w:rsid w:val="007457FF"/>
    <w:rsid w:val="007478AE"/>
    <w:rsid w:val="00750CA5"/>
    <w:rsid w:val="00750ECA"/>
    <w:rsid w:val="00751341"/>
    <w:rsid w:val="00752549"/>
    <w:rsid w:val="00752939"/>
    <w:rsid w:val="007541B1"/>
    <w:rsid w:val="00756A79"/>
    <w:rsid w:val="00757118"/>
    <w:rsid w:val="007639DF"/>
    <w:rsid w:val="00763AEE"/>
    <w:rsid w:val="00763F43"/>
    <w:rsid w:val="007664CB"/>
    <w:rsid w:val="007672A7"/>
    <w:rsid w:val="0076768B"/>
    <w:rsid w:val="00770F15"/>
    <w:rsid w:val="00772560"/>
    <w:rsid w:val="00774915"/>
    <w:rsid w:val="00774D7E"/>
    <w:rsid w:val="00775079"/>
    <w:rsid w:val="00775226"/>
    <w:rsid w:val="00776430"/>
    <w:rsid w:val="0077680B"/>
    <w:rsid w:val="007773C6"/>
    <w:rsid w:val="0078052B"/>
    <w:rsid w:val="00782F40"/>
    <w:rsid w:val="00784F2F"/>
    <w:rsid w:val="007868D5"/>
    <w:rsid w:val="00787D5F"/>
    <w:rsid w:val="00792B18"/>
    <w:rsid w:val="00794F2F"/>
    <w:rsid w:val="00795958"/>
    <w:rsid w:val="00795CEE"/>
    <w:rsid w:val="00796469"/>
    <w:rsid w:val="007977F9"/>
    <w:rsid w:val="00797C04"/>
    <w:rsid w:val="00797E92"/>
    <w:rsid w:val="00797FAF"/>
    <w:rsid w:val="007A0A26"/>
    <w:rsid w:val="007A0BED"/>
    <w:rsid w:val="007A1B0E"/>
    <w:rsid w:val="007A2647"/>
    <w:rsid w:val="007A26FA"/>
    <w:rsid w:val="007A47DD"/>
    <w:rsid w:val="007A4810"/>
    <w:rsid w:val="007A5BFA"/>
    <w:rsid w:val="007A671C"/>
    <w:rsid w:val="007A7431"/>
    <w:rsid w:val="007B034B"/>
    <w:rsid w:val="007B0E26"/>
    <w:rsid w:val="007B262B"/>
    <w:rsid w:val="007B2DC5"/>
    <w:rsid w:val="007B3AF1"/>
    <w:rsid w:val="007B3C8D"/>
    <w:rsid w:val="007B4C3F"/>
    <w:rsid w:val="007B59E1"/>
    <w:rsid w:val="007B6589"/>
    <w:rsid w:val="007C0CE7"/>
    <w:rsid w:val="007C2465"/>
    <w:rsid w:val="007C40A1"/>
    <w:rsid w:val="007C6B7D"/>
    <w:rsid w:val="007C7447"/>
    <w:rsid w:val="007D0DF4"/>
    <w:rsid w:val="007D2178"/>
    <w:rsid w:val="007D4161"/>
    <w:rsid w:val="007D4420"/>
    <w:rsid w:val="007D5182"/>
    <w:rsid w:val="007D6157"/>
    <w:rsid w:val="007D64BE"/>
    <w:rsid w:val="007D72C2"/>
    <w:rsid w:val="007E13DB"/>
    <w:rsid w:val="007E1BDF"/>
    <w:rsid w:val="007E1E49"/>
    <w:rsid w:val="007E22B5"/>
    <w:rsid w:val="007E291A"/>
    <w:rsid w:val="007E409F"/>
    <w:rsid w:val="007E698E"/>
    <w:rsid w:val="007E69CB"/>
    <w:rsid w:val="007E714A"/>
    <w:rsid w:val="007F0468"/>
    <w:rsid w:val="007F1C3E"/>
    <w:rsid w:val="007F2B21"/>
    <w:rsid w:val="007F45A5"/>
    <w:rsid w:val="007F6302"/>
    <w:rsid w:val="007F6412"/>
    <w:rsid w:val="008002CF"/>
    <w:rsid w:val="008044FC"/>
    <w:rsid w:val="008061CF"/>
    <w:rsid w:val="0080705A"/>
    <w:rsid w:val="00810340"/>
    <w:rsid w:val="00810866"/>
    <w:rsid w:val="00814190"/>
    <w:rsid w:val="00816E91"/>
    <w:rsid w:val="00822143"/>
    <w:rsid w:val="00824692"/>
    <w:rsid w:val="00825BF8"/>
    <w:rsid w:val="0082662F"/>
    <w:rsid w:val="00826B0A"/>
    <w:rsid w:val="00831135"/>
    <w:rsid w:val="008314B9"/>
    <w:rsid w:val="00831B09"/>
    <w:rsid w:val="008329E5"/>
    <w:rsid w:val="00835149"/>
    <w:rsid w:val="00835C67"/>
    <w:rsid w:val="0084005B"/>
    <w:rsid w:val="008407ED"/>
    <w:rsid w:val="008431B0"/>
    <w:rsid w:val="008439FB"/>
    <w:rsid w:val="00844DC3"/>
    <w:rsid w:val="00846DB9"/>
    <w:rsid w:val="0085132A"/>
    <w:rsid w:val="008540C1"/>
    <w:rsid w:val="00857CF7"/>
    <w:rsid w:val="008611DA"/>
    <w:rsid w:val="00861C9C"/>
    <w:rsid w:val="008622D1"/>
    <w:rsid w:val="0086376B"/>
    <w:rsid w:val="00863C9F"/>
    <w:rsid w:val="00865A18"/>
    <w:rsid w:val="008660DB"/>
    <w:rsid w:val="00867278"/>
    <w:rsid w:val="0086783D"/>
    <w:rsid w:val="0087132A"/>
    <w:rsid w:val="0087343E"/>
    <w:rsid w:val="00874226"/>
    <w:rsid w:val="00874F1F"/>
    <w:rsid w:val="00875DA4"/>
    <w:rsid w:val="00876325"/>
    <w:rsid w:val="008763E6"/>
    <w:rsid w:val="00876C01"/>
    <w:rsid w:val="00876CE7"/>
    <w:rsid w:val="008779D3"/>
    <w:rsid w:val="008842DC"/>
    <w:rsid w:val="00885A8C"/>
    <w:rsid w:val="00887921"/>
    <w:rsid w:val="0089055A"/>
    <w:rsid w:val="008910A6"/>
    <w:rsid w:val="00892634"/>
    <w:rsid w:val="00896189"/>
    <w:rsid w:val="00896730"/>
    <w:rsid w:val="0089704C"/>
    <w:rsid w:val="00897529"/>
    <w:rsid w:val="008A0C8A"/>
    <w:rsid w:val="008A3CB3"/>
    <w:rsid w:val="008A58CD"/>
    <w:rsid w:val="008A612E"/>
    <w:rsid w:val="008A613E"/>
    <w:rsid w:val="008A6A25"/>
    <w:rsid w:val="008B04FF"/>
    <w:rsid w:val="008B17F8"/>
    <w:rsid w:val="008B2422"/>
    <w:rsid w:val="008B2435"/>
    <w:rsid w:val="008B2593"/>
    <w:rsid w:val="008B4D2C"/>
    <w:rsid w:val="008B4E4D"/>
    <w:rsid w:val="008B5D71"/>
    <w:rsid w:val="008B6561"/>
    <w:rsid w:val="008B7632"/>
    <w:rsid w:val="008C0383"/>
    <w:rsid w:val="008C0C77"/>
    <w:rsid w:val="008C1C37"/>
    <w:rsid w:val="008C28AC"/>
    <w:rsid w:val="008C494E"/>
    <w:rsid w:val="008C4A73"/>
    <w:rsid w:val="008C593F"/>
    <w:rsid w:val="008D1F72"/>
    <w:rsid w:val="008D2D7B"/>
    <w:rsid w:val="008D50F4"/>
    <w:rsid w:val="008D6292"/>
    <w:rsid w:val="008D671F"/>
    <w:rsid w:val="008E18AA"/>
    <w:rsid w:val="008E1A3A"/>
    <w:rsid w:val="008E26D8"/>
    <w:rsid w:val="008E2BD6"/>
    <w:rsid w:val="008E3333"/>
    <w:rsid w:val="008E3495"/>
    <w:rsid w:val="008E593B"/>
    <w:rsid w:val="008F138F"/>
    <w:rsid w:val="008F1968"/>
    <w:rsid w:val="008F2EDA"/>
    <w:rsid w:val="008F3108"/>
    <w:rsid w:val="008F56EB"/>
    <w:rsid w:val="008F6132"/>
    <w:rsid w:val="008F74D4"/>
    <w:rsid w:val="008F7C7C"/>
    <w:rsid w:val="00900399"/>
    <w:rsid w:val="00902BAF"/>
    <w:rsid w:val="00903AA4"/>
    <w:rsid w:val="009051BF"/>
    <w:rsid w:val="009053E9"/>
    <w:rsid w:val="009057F6"/>
    <w:rsid w:val="0090616F"/>
    <w:rsid w:val="00907ED4"/>
    <w:rsid w:val="009119AA"/>
    <w:rsid w:val="00911FE9"/>
    <w:rsid w:val="00912FF2"/>
    <w:rsid w:val="00913525"/>
    <w:rsid w:val="00913A93"/>
    <w:rsid w:val="00913C66"/>
    <w:rsid w:val="00915124"/>
    <w:rsid w:val="00915A23"/>
    <w:rsid w:val="00917A7C"/>
    <w:rsid w:val="009204C0"/>
    <w:rsid w:val="00920875"/>
    <w:rsid w:val="00920A19"/>
    <w:rsid w:val="00920E0C"/>
    <w:rsid w:val="0092209B"/>
    <w:rsid w:val="00922E2B"/>
    <w:rsid w:val="00925930"/>
    <w:rsid w:val="00930421"/>
    <w:rsid w:val="0093102E"/>
    <w:rsid w:val="00932042"/>
    <w:rsid w:val="009335B9"/>
    <w:rsid w:val="0093461B"/>
    <w:rsid w:val="009375D1"/>
    <w:rsid w:val="009405F2"/>
    <w:rsid w:val="009445BF"/>
    <w:rsid w:val="00944E5F"/>
    <w:rsid w:val="00945852"/>
    <w:rsid w:val="009463F6"/>
    <w:rsid w:val="0095019C"/>
    <w:rsid w:val="00951801"/>
    <w:rsid w:val="0095571F"/>
    <w:rsid w:val="00957556"/>
    <w:rsid w:val="00957C28"/>
    <w:rsid w:val="00957F4C"/>
    <w:rsid w:val="00960652"/>
    <w:rsid w:val="00961B08"/>
    <w:rsid w:val="00964F61"/>
    <w:rsid w:val="009654B4"/>
    <w:rsid w:val="00965634"/>
    <w:rsid w:val="0096603A"/>
    <w:rsid w:val="009662BE"/>
    <w:rsid w:val="009700A5"/>
    <w:rsid w:val="00970653"/>
    <w:rsid w:val="009708FA"/>
    <w:rsid w:val="00971BD0"/>
    <w:rsid w:val="00974044"/>
    <w:rsid w:val="0097658B"/>
    <w:rsid w:val="00980DAA"/>
    <w:rsid w:val="00981191"/>
    <w:rsid w:val="00981A72"/>
    <w:rsid w:val="009827E2"/>
    <w:rsid w:val="00982B78"/>
    <w:rsid w:val="00987FF7"/>
    <w:rsid w:val="00991ECF"/>
    <w:rsid w:val="0099772A"/>
    <w:rsid w:val="009A0172"/>
    <w:rsid w:val="009A071A"/>
    <w:rsid w:val="009A12BC"/>
    <w:rsid w:val="009A19BF"/>
    <w:rsid w:val="009A1BAF"/>
    <w:rsid w:val="009A1C38"/>
    <w:rsid w:val="009A38B7"/>
    <w:rsid w:val="009A40E2"/>
    <w:rsid w:val="009A45E9"/>
    <w:rsid w:val="009A598E"/>
    <w:rsid w:val="009A5A28"/>
    <w:rsid w:val="009A5B03"/>
    <w:rsid w:val="009A6064"/>
    <w:rsid w:val="009A61F6"/>
    <w:rsid w:val="009A7AC5"/>
    <w:rsid w:val="009B2B4C"/>
    <w:rsid w:val="009B2D30"/>
    <w:rsid w:val="009B2ED6"/>
    <w:rsid w:val="009B41B2"/>
    <w:rsid w:val="009B4B31"/>
    <w:rsid w:val="009B63BB"/>
    <w:rsid w:val="009B6A13"/>
    <w:rsid w:val="009C0983"/>
    <w:rsid w:val="009C248B"/>
    <w:rsid w:val="009C29E3"/>
    <w:rsid w:val="009C2B1B"/>
    <w:rsid w:val="009C2BB9"/>
    <w:rsid w:val="009C6CE2"/>
    <w:rsid w:val="009C7058"/>
    <w:rsid w:val="009D0166"/>
    <w:rsid w:val="009D2556"/>
    <w:rsid w:val="009D4B3A"/>
    <w:rsid w:val="009D55CD"/>
    <w:rsid w:val="009D6393"/>
    <w:rsid w:val="009E1DCE"/>
    <w:rsid w:val="009E3A60"/>
    <w:rsid w:val="009E4EE7"/>
    <w:rsid w:val="009E68B7"/>
    <w:rsid w:val="009F395D"/>
    <w:rsid w:val="009F398A"/>
    <w:rsid w:val="009F57A8"/>
    <w:rsid w:val="009F6F6C"/>
    <w:rsid w:val="009F7BB5"/>
    <w:rsid w:val="00A00183"/>
    <w:rsid w:val="00A0189B"/>
    <w:rsid w:val="00A0251B"/>
    <w:rsid w:val="00A0266B"/>
    <w:rsid w:val="00A03732"/>
    <w:rsid w:val="00A03A13"/>
    <w:rsid w:val="00A04E23"/>
    <w:rsid w:val="00A0514D"/>
    <w:rsid w:val="00A05342"/>
    <w:rsid w:val="00A05D1A"/>
    <w:rsid w:val="00A06161"/>
    <w:rsid w:val="00A067BD"/>
    <w:rsid w:val="00A07216"/>
    <w:rsid w:val="00A10663"/>
    <w:rsid w:val="00A12368"/>
    <w:rsid w:val="00A1351B"/>
    <w:rsid w:val="00A13BE9"/>
    <w:rsid w:val="00A17975"/>
    <w:rsid w:val="00A17D2D"/>
    <w:rsid w:val="00A20196"/>
    <w:rsid w:val="00A21E6F"/>
    <w:rsid w:val="00A2306D"/>
    <w:rsid w:val="00A2453D"/>
    <w:rsid w:val="00A24ACB"/>
    <w:rsid w:val="00A264D2"/>
    <w:rsid w:val="00A2691F"/>
    <w:rsid w:val="00A26DCE"/>
    <w:rsid w:val="00A27770"/>
    <w:rsid w:val="00A27BAA"/>
    <w:rsid w:val="00A32047"/>
    <w:rsid w:val="00A33AD4"/>
    <w:rsid w:val="00A34E24"/>
    <w:rsid w:val="00A34F3A"/>
    <w:rsid w:val="00A35C45"/>
    <w:rsid w:val="00A35F03"/>
    <w:rsid w:val="00A362EF"/>
    <w:rsid w:val="00A40F59"/>
    <w:rsid w:val="00A4156F"/>
    <w:rsid w:val="00A42748"/>
    <w:rsid w:val="00A43321"/>
    <w:rsid w:val="00A4332F"/>
    <w:rsid w:val="00A44080"/>
    <w:rsid w:val="00A449CA"/>
    <w:rsid w:val="00A4554A"/>
    <w:rsid w:val="00A47203"/>
    <w:rsid w:val="00A479D5"/>
    <w:rsid w:val="00A47F80"/>
    <w:rsid w:val="00A516E6"/>
    <w:rsid w:val="00A517D5"/>
    <w:rsid w:val="00A51EC4"/>
    <w:rsid w:val="00A52FB2"/>
    <w:rsid w:val="00A53CCA"/>
    <w:rsid w:val="00A56E46"/>
    <w:rsid w:val="00A575C4"/>
    <w:rsid w:val="00A614EE"/>
    <w:rsid w:val="00A6160A"/>
    <w:rsid w:val="00A63AFC"/>
    <w:rsid w:val="00A65A88"/>
    <w:rsid w:val="00A71072"/>
    <w:rsid w:val="00A738DA"/>
    <w:rsid w:val="00A74932"/>
    <w:rsid w:val="00A76896"/>
    <w:rsid w:val="00A80DFE"/>
    <w:rsid w:val="00A81E37"/>
    <w:rsid w:val="00A83114"/>
    <w:rsid w:val="00A83241"/>
    <w:rsid w:val="00A84E25"/>
    <w:rsid w:val="00A861BB"/>
    <w:rsid w:val="00A876A4"/>
    <w:rsid w:val="00A87C82"/>
    <w:rsid w:val="00A91450"/>
    <w:rsid w:val="00A91F84"/>
    <w:rsid w:val="00A9307D"/>
    <w:rsid w:val="00A93C34"/>
    <w:rsid w:val="00A94513"/>
    <w:rsid w:val="00A9659D"/>
    <w:rsid w:val="00AA02E2"/>
    <w:rsid w:val="00AA0450"/>
    <w:rsid w:val="00AA0ED4"/>
    <w:rsid w:val="00AA34B1"/>
    <w:rsid w:val="00AA3E2E"/>
    <w:rsid w:val="00AA5C3C"/>
    <w:rsid w:val="00AB0969"/>
    <w:rsid w:val="00AB679D"/>
    <w:rsid w:val="00AB7526"/>
    <w:rsid w:val="00AC3F96"/>
    <w:rsid w:val="00AC5E81"/>
    <w:rsid w:val="00AC6C03"/>
    <w:rsid w:val="00AC6CCB"/>
    <w:rsid w:val="00AC7F5F"/>
    <w:rsid w:val="00AD17AF"/>
    <w:rsid w:val="00AD5647"/>
    <w:rsid w:val="00AD61C5"/>
    <w:rsid w:val="00AE056E"/>
    <w:rsid w:val="00AE1AA9"/>
    <w:rsid w:val="00AE27B0"/>
    <w:rsid w:val="00AE5966"/>
    <w:rsid w:val="00AE7A81"/>
    <w:rsid w:val="00AF29FE"/>
    <w:rsid w:val="00AF323C"/>
    <w:rsid w:val="00AF3440"/>
    <w:rsid w:val="00AF4255"/>
    <w:rsid w:val="00AF4653"/>
    <w:rsid w:val="00AF6175"/>
    <w:rsid w:val="00AF7C76"/>
    <w:rsid w:val="00B0048D"/>
    <w:rsid w:val="00B00716"/>
    <w:rsid w:val="00B0163F"/>
    <w:rsid w:val="00B02357"/>
    <w:rsid w:val="00B03115"/>
    <w:rsid w:val="00B0334A"/>
    <w:rsid w:val="00B052BD"/>
    <w:rsid w:val="00B0548E"/>
    <w:rsid w:val="00B05D02"/>
    <w:rsid w:val="00B062AC"/>
    <w:rsid w:val="00B07181"/>
    <w:rsid w:val="00B07549"/>
    <w:rsid w:val="00B100AB"/>
    <w:rsid w:val="00B12886"/>
    <w:rsid w:val="00B13578"/>
    <w:rsid w:val="00B154C4"/>
    <w:rsid w:val="00B17704"/>
    <w:rsid w:val="00B17801"/>
    <w:rsid w:val="00B2321F"/>
    <w:rsid w:val="00B240FB"/>
    <w:rsid w:val="00B257C9"/>
    <w:rsid w:val="00B27712"/>
    <w:rsid w:val="00B31754"/>
    <w:rsid w:val="00B330B6"/>
    <w:rsid w:val="00B379D2"/>
    <w:rsid w:val="00B415AF"/>
    <w:rsid w:val="00B42232"/>
    <w:rsid w:val="00B42EED"/>
    <w:rsid w:val="00B44046"/>
    <w:rsid w:val="00B44C03"/>
    <w:rsid w:val="00B452BE"/>
    <w:rsid w:val="00B45463"/>
    <w:rsid w:val="00B45B3A"/>
    <w:rsid w:val="00B45C47"/>
    <w:rsid w:val="00B46DC6"/>
    <w:rsid w:val="00B474AD"/>
    <w:rsid w:val="00B477D1"/>
    <w:rsid w:val="00B515B8"/>
    <w:rsid w:val="00B51658"/>
    <w:rsid w:val="00B525EF"/>
    <w:rsid w:val="00B5272B"/>
    <w:rsid w:val="00B53684"/>
    <w:rsid w:val="00B565FA"/>
    <w:rsid w:val="00B603CF"/>
    <w:rsid w:val="00B61393"/>
    <w:rsid w:val="00B618CC"/>
    <w:rsid w:val="00B63022"/>
    <w:rsid w:val="00B63688"/>
    <w:rsid w:val="00B647E9"/>
    <w:rsid w:val="00B66613"/>
    <w:rsid w:val="00B66AAE"/>
    <w:rsid w:val="00B672BF"/>
    <w:rsid w:val="00B673D6"/>
    <w:rsid w:val="00B67A8A"/>
    <w:rsid w:val="00B71B77"/>
    <w:rsid w:val="00B73323"/>
    <w:rsid w:val="00B75271"/>
    <w:rsid w:val="00B764C3"/>
    <w:rsid w:val="00B8042A"/>
    <w:rsid w:val="00B80488"/>
    <w:rsid w:val="00B8168E"/>
    <w:rsid w:val="00B8384D"/>
    <w:rsid w:val="00B86B42"/>
    <w:rsid w:val="00B921B1"/>
    <w:rsid w:val="00B930B4"/>
    <w:rsid w:val="00B937FF"/>
    <w:rsid w:val="00B96BE9"/>
    <w:rsid w:val="00BA3129"/>
    <w:rsid w:val="00BA3824"/>
    <w:rsid w:val="00BA3849"/>
    <w:rsid w:val="00BA4ADF"/>
    <w:rsid w:val="00BA52CE"/>
    <w:rsid w:val="00BA54F1"/>
    <w:rsid w:val="00BA5671"/>
    <w:rsid w:val="00BA5943"/>
    <w:rsid w:val="00BA7B29"/>
    <w:rsid w:val="00BB5E9F"/>
    <w:rsid w:val="00BB6319"/>
    <w:rsid w:val="00BB7734"/>
    <w:rsid w:val="00BC0349"/>
    <w:rsid w:val="00BC2CDF"/>
    <w:rsid w:val="00BC3696"/>
    <w:rsid w:val="00BC4D6E"/>
    <w:rsid w:val="00BC5074"/>
    <w:rsid w:val="00BC5A10"/>
    <w:rsid w:val="00BC69FE"/>
    <w:rsid w:val="00BC74A4"/>
    <w:rsid w:val="00BC7886"/>
    <w:rsid w:val="00BD2B2B"/>
    <w:rsid w:val="00BD2EA4"/>
    <w:rsid w:val="00BD33D8"/>
    <w:rsid w:val="00BD4113"/>
    <w:rsid w:val="00BD634C"/>
    <w:rsid w:val="00BE039A"/>
    <w:rsid w:val="00BE4128"/>
    <w:rsid w:val="00BE5038"/>
    <w:rsid w:val="00BE514E"/>
    <w:rsid w:val="00BF05C0"/>
    <w:rsid w:val="00BF0753"/>
    <w:rsid w:val="00BF0BB0"/>
    <w:rsid w:val="00BF1704"/>
    <w:rsid w:val="00BF2E6F"/>
    <w:rsid w:val="00BF3347"/>
    <w:rsid w:val="00BF3661"/>
    <w:rsid w:val="00BF3CF3"/>
    <w:rsid w:val="00BF4072"/>
    <w:rsid w:val="00BF465F"/>
    <w:rsid w:val="00C016E1"/>
    <w:rsid w:val="00C037F5"/>
    <w:rsid w:val="00C040AC"/>
    <w:rsid w:val="00C041C8"/>
    <w:rsid w:val="00C04925"/>
    <w:rsid w:val="00C04F87"/>
    <w:rsid w:val="00C054EE"/>
    <w:rsid w:val="00C06517"/>
    <w:rsid w:val="00C06B22"/>
    <w:rsid w:val="00C0769D"/>
    <w:rsid w:val="00C079A6"/>
    <w:rsid w:val="00C1180E"/>
    <w:rsid w:val="00C14826"/>
    <w:rsid w:val="00C14B35"/>
    <w:rsid w:val="00C178EF"/>
    <w:rsid w:val="00C21CB2"/>
    <w:rsid w:val="00C23442"/>
    <w:rsid w:val="00C2540C"/>
    <w:rsid w:val="00C30D13"/>
    <w:rsid w:val="00C31D50"/>
    <w:rsid w:val="00C32518"/>
    <w:rsid w:val="00C32646"/>
    <w:rsid w:val="00C3278C"/>
    <w:rsid w:val="00C327FD"/>
    <w:rsid w:val="00C35034"/>
    <w:rsid w:val="00C37080"/>
    <w:rsid w:val="00C37DB3"/>
    <w:rsid w:val="00C4195D"/>
    <w:rsid w:val="00C41DB6"/>
    <w:rsid w:val="00C42EC3"/>
    <w:rsid w:val="00C442AB"/>
    <w:rsid w:val="00C44943"/>
    <w:rsid w:val="00C45C25"/>
    <w:rsid w:val="00C4633D"/>
    <w:rsid w:val="00C509DF"/>
    <w:rsid w:val="00C52C99"/>
    <w:rsid w:val="00C54BDC"/>
    <w:rsid w:val="00C569C3"/>
    <w:rsid w:val="00C5781F"/>
    <w:rsid w:val="00C605CB"/>
    <w:rsid w:val="00C608B2"/>
    <w:rsid w:val="00C60AD4"/>
    <w:rsid w:val="00C62C73"/>
    <w:rsid w:val="00C660DF"/>
    <w:rsid w:val="00C668B2"/>
    <w:rsid w:val="00C66C07"/>
    <w:rsid w:val="00C70CBC"/>
    <w:rsid w:val="00C7196B"/>
    <w:rsid w:val="00C71E2C"/>
    <w:rsid w:val="00C729A1"/>
    <w:rsid w:val="00C73CD7"/>
    <w:rsid w:val="00C7552C"/>
    <w:rsid w:val="00C76434"/>
    <w:rsid w:val="00C769A2"/>
    <w:rsid w:val="00C771FB"/>
    <w:rsid w:val="00C80A69"/>
    <w:rsid w:val="00C80B14"/>
    <w:rsid w:val="00C83970"/>
    <w:rsid w:val="00C83C2B"/>
    <w:rsid w:val="00C85993"/>
    <w:rsid w:val="00C86CD8"/>
    <w:rsid w:val="00C91459"/>
    <w:rsid w:val="00C92132"/>
    <w:rsid w:val="00C936D6"/>
    <w:rsid w:val="00C947BA"/>
    <w:rsid w:val="00C9543E"/>
    <w:rsid w:val="00C95A75"/>
    <w:rsid w:val="00CA318B"/>
    <w:rsid w:val="00CA3603"/>
    <w:rsid w:val="00CA572F"/>
    <w:rsid w:val="00CA5B66"/>
    <w:rsid w:val="00CB06A4"/>
    <w:rsid w:val="00CB1540"/>
    <w:rsid w:val="00CB1B89"/>
    <w:rsid w:val="00CB2508"/>
    <w:rsid w:val="00CB39DC"/>
    <w:rsid w:val="00CB4B25"/>
    <w:rsid w:val="00CB5F0D"/>
    <w:rsid w:val="00CB7A98"/>
    <w:rsid w:val="00CC000D"/>
    <w:rsid w:val="00CC003C"/>
    <w:rsid w:val="00CC153E"/>
    <w:rsid w:val="00CC1C8D"/>
    <w:rsid w:val="00CC47A5"/>
    <w:rsid w:val="00CC6ADA"/>
    <w:rsid w:val="00CC7826"/>
    <w:rsid w:val="00CD000E"/>
    <w:rsid w:val="00CD1AD4"/>
    <w:rsid w:val="00CD1FEE"/>
    <w:rsid w:val="00CD3201"/>
    <w:rsid w:val="00CD362D"/>
    <w:rsid w:val="00CD457B"/>
    <w:rsid w:val="00CD4BB4"/>
    <w:rsid w:val="00CD655F"/>
    <w:rsid w:val="00CE2E48"/>
    <w:rsid w:val="00CE3631"/>
    <w:rsid w:val="00CE5526"/>
    <w:rsid w:val="00CE5627"/>
    <w:rsid w:val="00CE604D"/>
    <w:rsid w:val="00CF0678"/>
    <w:rsid w:val="00CF16A8"/>
    <w:rsid w:val="00CF1908"/>
    <w:rsid w:val="00CF3F9C"/>
    <w:rsid w:val="00CF4013"/>
    <w:rsid w:val="00CF40ED"/>
    <w:rsid w:val="00CF729E"/>
    <w:rsid w:val="00D02EA8"/>
    <w:rsid w:val="00D041FB"/>
    <w:rsid w:val="00D042BF"/>
    <w:rsid w:val="00D071C4"/>
    <w:rsid w:val="00D07274"/>
    <w:rsid w:val="00D07845"/>
    <w:rsid w:val="00D11235"/>
    <w:rsid w:val="00D122AB"/>
    <w:rsid w:val="00D1386D"/>
    <w:rsid w:val="00D141B1"/>
    <w:rsid w:val="00D161D7"/>
    <w:rsid w:val="00D173E2"/>
    <w:rsid w:val="00D1758F"/>
    <w:rsid w:val="00D1778C"/>
    <w:rsid w:val="00D17A02"/>
    <w:rsid w:val="00D20979"/>
    <w:rsid w:val="00D2291E"/>
    <w:rsid w:val="00D251D4"/>
    <w:rsid w:val="00D26291"/>
    <w:rsid w:val="00D275AA"/>
    <w:rsid w:val="00D27A60"/>
    <w:rsid w:val="00D27C3F"/>
    <w:rsid w:val="00D316D3"/>
    <w:rsid w:val="00D31FB8"/>
    <w:rsid w:val="00D33714"/>
    <w:rsid w:val="00D33980"/>
    <w:rsid w:val="00D3549D"/>
    <w:rsid w:val="00D35A6E"/>
    <w:rsid w:val="00D3750F"/>
    <w:rsid w:val="00D37E9B"/>
    <w:rsid w:val="00D42725"/>
    <w:rsid w:val="00D44B54"/>
    <w:rsid w:val="00D464A6"/>
    <w:rsid w:val="00D47529"/>
    <w:rsid w:val="00D475B1"/>
    <w:rsid w:val="00D4765A"/>
    <w:rsid w:val="00D50B99"/>
    <w:rsid w:val="00D51452"/>
    <w:rsid w:val="00D548E7"/>
    <w:rsid w:val="00D55556"/>
    <w:rsid w:val="00D603F7"/>
    <w:rsid w:val="00D60471"/>
    <w:rsid w:val="00D60C71"/>
    <w:rsid w:val="00D63803"/>
    <w:rsid w:val="00D64F08"/>
    <w:rsid w:val="00D733CD"/>
    <w:rsid w:val="00D74188"/>
    <w:rsid w:val="00D75195"/>
    <w:rsid w:val="00D75E8B"/>
    <w:rsid w:val="00D75EBE"/>
    <w:rsid w:val="00D76307"/>
    <w:rsid w:val="00D77BBB"/>
    <w:rsid w:val="00D8025A"/>
    <w:rsid w:val="00D81057"/>
    <w:rsid w:val="00D81F32"/>
    <w:rsid w:val="00D826D3"/>
    <w:rsid w:val="00D82DA7"/>
    <w:rsid w:val="00D84C1F"/>
    <w:rsid w:val="00D85246"/>
    <w:rsid w:val="00D85360"/>
    <w:rsid w:val="00D85484"/>
    <w:rsid w:val="00D8791D"/>
    <w:rsid w:val="00D900F4"/>
    <w:rsid w:val="00D916D3"/>
    <w:rsid w:val="00D9228E"/>
    <w:rsid w:val="00D942EC"/>
    <w:rsid w:val="00D9477F"/>
    <w:rsid w:val="00D94CAC"/>
    <w:rsid w:val="00D94DAF"/>
    <w:rsid w:val="00D96B61"/>
    <w:rsid w:val="00D97F16"/>
    <w:rsid w:val="00DA05BA"/>
    <w:rsid w:val="00DA0730"/>
    <w:rsid w:val="00DA31D1"/>
    <w:rsid w:val="00DA6483"/>
    <w:rsid w:val="00DA7969"/>
    <w:rsid w:val="00DA7CD3"/>
    <w:rsid w:val="00DB00D1"/>
    <w:rsid w:val="00DB0952"/>
    <w:rsid w:val="00DB0C66"/>
    <w:rsid w:val="00DB0FA2"/>
    <w:rsid w:val="00DB2E1F"/>
    <w:rsid w:val="00DB4013"/>
    <w:rsid w:val="00DB6636"/>
    <w:rsid w:val="00DB687D"/>
    <w:rsid w:val="00DB7111"/>
    <w:rsid w:val="00DB7C04"/>
    <w:rsid w:val="00DC32F9"/>
    <w:rsid w:val="00DC4023"/>
    <w:rsid w:val="00DC5E79"/>
    <w:rsid w:val="00DC6DAB"/>
    <w:rsid w:val="00DC78EC"/>
    <w:rsid w:val="00DD013F"/>
    <w:rsid w:val="00DD2EA7"/>
    <w:rsid w:val="00DD3089"/>
    <w:rsid w:val="00DD61A5"/>
    <w:rsid w:val="00DD7752"/>
    <w:rsid w:val="00DD7BD4"/>
    <w:rsid w:val="00DE0004"/>
    <w:rsid w:val="00DE09E5"/>
    <w:rsid w:val="00DE4053"/>
    <w:rsid w:val="00DE6258"/>
    <w:rsid w:val="00DE7565"/>
    <w:rsid w:val="00DE7687"/>
    <w:rsid w:val="00DE7838"/>
    <w:rsid w:val="00DE7A89"/>
    <w:rsid w:val="00DF0245"/>
    <w:rsid w:val="00DF1163"/>
    <w:rsid w:val="00DF171F"/>
    <w:rsid w:val="00DF1BAC"/>
    <w:rsid w:val="00DF3211"/>
    <w:rsid w:val="00DF4811"/>
    <w:rsid w:val="00DF68AB"/>
    <w:rsid w:val="00E010AB"/>
    <w:rsid w:val="00E03C66"/>
    <w:rsid w:val="00E03F49"/>
    <w:rsid w:val="00E041B4"/>
    <w:rsid w:val="00E05D82"/>
    <w:rsid w:val="00E061C9"/>
    <w:rsid w:val="00E061E9"/>
    <w:rsid w:val="00E1181C"/>
    <w:rsid w:val="00E15EDE"/>
    <w:rsid w:val="00E222CB"/>
    <w:rsid w:val="00E2247D"/>
    <w:rsid w:val="00E25944"/>
    <w:rsid w:val="00E31B75"/>
    <w:rsid w:val="00E330FA"/>
    <w:rsid w:val="00E339F1"/>
    <w:rsid w:val="00E33D50"/>
    <w:rsid w:val="00E35913"/>
    <w:rsid w:val="00E35D69"/>
    <w:rsid w:val="00E36533"/>
    <w:rsid w:val="00E36D23"/>
    <w:rsid w:val="00E44D03"/>
    <w:rsid w:val="00E50F35"/>
    <w:rsid w:val="00E52F2C"/>
    <w:rsid w:val="00E54A25"/>
    <w:rsid w:val="00E56C2C"/>
    <w:rsid w:val="00E614DF"/>
    <w:rsid w:val="00E639E6"/>
    <w:rsid w:val="00E64F7B"/>
    <w:rsid w:val="00E6788F"/>
    <w:rsid w:val="00E67B3B"/>
    <w:rsid w:val="00E720CC"/>
    <w:rsid w:val="00E72617"/>
    <w:rsid w:val="00E72E34"/>
    <w:rsid w:val="00E738D5"/>
    <w:rsid w:val="00E7405C"/>
    <w:rsid w:val="00E7717B"/>
    <w:rsid w:val="00E8116D"/>
    <w:rsid w:val="00E816A6"/>
    <w:rsid w:val="00E828F1"/>
    <w:rsid w:val="00E86428"/>
    <w:rsid w:val="00E870B0"/>
    <w:rsid w:val="00E9224A"/>
    <w:rsid w:val="00E92316"/>
    <w:rsid w:val="00E924D3"/>
    <w:rsid w:val="00E934D6"/>
    <w:rsid w:val="00E940E1"/>
    <w:rsid w:val="00E947FD"/>
    <w:rsid w:val="00E958D7"/>
    <w:rsid w:val="00EA0067"/>
    <w:rsid w:val="00EA095C"/>
    <w:rsid w:val="00EA1F77"/>
    <w:rsid w:val="00EA3939"/>
    <w:rsid w:val="00EA3E09"/>
    <w:rsid w:val="00EA412D"/>
    <w:rsid w:val="00EA74C9"/>
    <w:rsid w:val="00EB00DE"/>
    <w:rsid w:val="00EB03C8"/>
    <w:rsid w:val="00EB1767"/>
    <w:rsid w:val="00EB43E5"/>
    <w:rsid w:val="00EB5210"/>
    <w:rsid w:val="00EB7005"/>
    <w:rsid w:val="00EB761D"/>
    <w:rsid w:val="00EC0FD6"/>
    <w:rsid w:val="00EC110C"/>
    <w:rsid w:val="00EC36A3"/>
    <w:rsid w:val="00EC3EF8"/>
    <w:rsid w:val="00EC4BC2"/>
    <w:rsid w:val="00EC5901"/>
    <w:rsid w:val="00EC66FA"/>
    <w:rsid w:val="00EC697A"/>
    <w:rsid w:val="00EC6C7C"/>
    <w:rsid w:val="00ED1DC9"/>
    <w:rsid w:val="00ED2333"/>
    <w:rsid w:val="00ED2F87"/>
    <w:rsid w:val="00ED4D04"/>
    <w:rsid w:val="00ED51A6"/>
    <w:rsid w:val="00ED51C4"/>
    <w:rsid w:val="00ED7068"/>
    <w:rsid w:val="00ED73E6"/>
    <w:rsid w:val="00ED79FC"/>
    <w:rsid w:val="00EE093A"/>
    <w:rsid w:val="00EE0996"/>
    <w:rsid w:val="00EE2A37"/>
    <w:rsid w:val="00EE4180"/>
    <w:rsid w:val="00EE5AD5"/>
    <w:rsid w:val="00EF028A"/>
    <w:rsid w:val="00EF0763"/>
    <w:rsid w:val="00EF0787"/>
    <w:rsid w:val="00EF0C14"/>
    <w:rsid w:val="00EF1455"/>
    <w:rsid w:val="00EF197C"/>
    <w:rsid w:val="00EF571E"/>
    <w:rsid w:val="00EF68E2"/>
    <w:rsid w:val="00EF6B34"/>
    <w:rsid w:val="00EF6C82"/>
    <w:rsid w:val="00F01CB3"/>
    <w:rsid w:val="00F0272F"/>
    <w:rsid w:val="00F027FE"/>
    <w:rsid w:val="00F03053"/>
    <w:rsid w:val="00F03C2D"/>
    <w:rsid w:val="00F063E1"/>
    <w:rsid w:val="00F075C6"/>
    <w:rsid w:val="00F10F4F"/>
    <w:rsid w:val="00F125A9"/>
    <w:rsid w:val="00F15FC9"/>
    <w:rsid w:val="00F17702"/>
    <w:rsid w:val="00F17D38"/>
    <w:rsid w:val="00F20E54"/>
    <w:rsid w:val="00F22422"/>
    <w:rsid w:val="00F22868"/>
    <w:rsid w:val="00F24611"/>
    <w:rsid w:val="00F2472A"/>
    <w:rsid w:val="00F24E87"/>
    <w:rsid w:val="00F2681B"/>
    <w:rsid w:val="00F30A0F"/>
    <w:rsid w:val="00F346F6"/>
    <w:rsid w:val="00F34E03"/>
    <w:rsid w:val="00F354DE"/>
    <w:rsid w:val="00F366A4"/>
    <w:rsid w:val="00F420CA"/>
    <w:rsid w:val="00F42A2A"/>
    <w:rsid w:val="00F4367F"/>
    <w:rsid w:val="00F44002"/>
    <w:rsid w:val="00F44BE5"/>
    <w:rsid w:val="00F45502"/>
    <w:rsid w:val="00F45ECC"/>
    <w:rsid w:val="00F50935"/>
    <w:rsid w:val="00F51E88"/>
    <w:rsid w:val="00F53B66"/>
    <w:rsid w:val="00F540F5"/>
    <w:rsid w:val="00F54AD8"/>
    <w:rsid w:val="00F5596D"/>
    <w:rsid w:val="00F61378"/>
    <w:rsid w:val="00F61C11"/>
    <w:rsid w:val="00F63CC2"/>
    <w:rsid w:val="00F63DF9"/>
    <w:rsid w:val="00F64C69"/>
    <w:rsid w:val="00F653DB"/>
    <w:rsid w:val="00F660EB"/>
    <w:rsid w:val="00F6662C"/>
    <w:rsid w:val="00F677DC"/>
    <w:rsid w:val="00F74682"/>
    <w:rsid w:val="00F74E40"/>
    <w:rsid w:val="00F7605B"/>
    <w:rsid w:val="00F77130"/>
    <w:rsid w:val="00F80B3D"/>
    <w:rsid w:val="00F80E03"/>
    <w:rsid w:val="00F8168A"/>
    <w:rsid w:val="00F8366D"/>
    <w:rsid w:val="00F85041"/>
    <w:rsid w:val="00F867F5"/>
    <w:rsid w:val="00F8748C"/>
    <w:rsid w:val="00F91480"/>
    <w:rsid w:val="00F92005"/>
    <w:rsid w:val="00F9320F"/>
    <w:rsid w:val="00F95805"/>
    <w:rsid w:val="00F97A4C"/>
    <w:rsid w:val="00FA0226"/>
    <w:rsid w:val="00FA06FE"/>
    <w:rsid w:val="00FA13B5"/>
    <w:rsid w:val="00FA211E"/>
    <w:rsid w:val="00FA31ED"/>
    <w:rsid w:val="00FA45AB"/>
    <w:rsid w:val="00FA573C"/>
    <w:rsid w:val="00FA5E75"/>
    <w:rsid w:val="00FB2F1F"/>
    <w:rsid w:val="00FB56D3"/>
    <w:rsid w:val="00FB6784"/>
    <w:rsid w:val="00FB7B68"/>
    <w:rsid w:val="00FC1D36"/>
    <w:rsid w:val="00FC2152"/>
    <w:rsid w:val="00FC2C35"/>
    <w:rsid w:val="00FC36E8"/>
    <w:rsid w:val="00FC3C31"/>
    <w:rsid w:val="00FC7E6D"/>
    <w:rsid w:val="00FD066C"/>
    <w:rsid w:val="00FD0A36"/>
    <w:rsid w:val="00FD19AA"/>
    <w:rsid w:val="00FD577E"/>
    <w:rsid w:val="00FD5975"/>
    <w:rsid w:val="00FD5B4C"/>
    <w:rsid w:val="00FD5FA9"/>
    <w:rsid w:val="00FD619C"/>
    <w:rsid w:val="00FD62DB"/>
    <w:rsid w:val="00FD659B"/>
    <w:rsid w:val="00FD7CF5"/>
    <w:rsid w:val="00FE074C"/>
    <w:rsid w:val="00FE28FD"/>
    <w:rsid w:val="00FE29A5"/>
    <w:rsid w:val="00FE4A4B"/>
    <w:rsid w:val="00FE5576"/>
    <w:rsid w:val="00FE6301"/>
    <w:rsid w:val="00FE682D"/>
    <w:rsid w:val="00FF15B5"/>
    <w:rsid w:val="00FF1748"/>
    <w:rsid w:val="00FF283F"/>
    <w:rsid w:val="00FF3D83"/>
    <w:rsid w:val="00FF42D7"/>
    <w:rsid w:val="00FF483A"/>
    <w:rsid w:val="00FF4F7A"/>
    <w:rsid w:val="00FF5837"/>
    <w:rsid w:val="00FF5BEE"/>
    <w:rsid w:val="00FF5E5F"/>
    <w:rsid w:val="00FF64ED"/>
    <w:rsid w:val="00FF69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69E2F06"/>
  <w15:chartTrackingRefBased/>
  <w15:docId w15:val="{35DBC9AA-E8B2-4003-8624-F4EDC2B32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2547A"/>
    <w:pPr>
      <w:ind w:left="720"/>
      <w:contextualSpacing/>
    </w:pPr>
  </w:style>
  <w:style w:type="paragraph" w:styleId="Kopfzeile">
    <w:name w:val="header"/>
    <w:basedOn w:val="Standard"/>
    <w:link w:val="KopfzeileZchn"/>
    <w:uiPriority w:val="99"/>
    <w:unhideWhenUsed/>
    <w:rsid w:val="006728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72829"/>
  </w:style>
  <w:style w:type="paragraph" w:styleId="Fuzeile">
    <w:name w:val="footer"/>
    <w:basedOn w:val="Standard"/>
    <w:link w:val="FuzeileZchn"/>
    <w:uiPriority w:val="99"/>
    <w:unhideWhenUsed/>
    <w:rsid w:val="0067282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72829"/>
  </w:style>
  <w:style w:type="paragraph" w:styleId="Sprechblasentext">
    <w:name w:val="Balloon Text"/>
    <w:basedOn w:val="Standard"/>
    <w:link w:val="SprechblasentextZchn"/>
    <w:uiPriority w:val="99"/>
    <w:semiHidden/>
    <w:unhideWhenUsed/>
    <w:rsid w:val="00F2472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2472A"/>
    <w:rPr>
      <w:rFonts w:ascii="Segoe UI" w:hAnsi="Segoe UI" w:cs="Segoe UI"/>
      <w:sz w:val="18"/>
      <w:szCs w:val="18"/>
    </w:rPr>
  </w:style>
  <w:style w:type="character" w:styleId="Kommentarzeichen">
    <w:name w:val="annotation reference"/>
    <w:basedOn w:val="Absatz-Standardschriftart"/>
    <w:uiPriority w:val="99"/>
    <w:semiHidden/>
    <w:unhideWhenUsed/>
    <w:rsid w:val="00642C4B"/>
    <w:rPr>
      <w:sz w:val="16"/>
      <w:szCs w:val="16"/>
    </w:rPr>
  </w:style>
  <w:style w:type="paragraph" w:styleId="Kommentartext">
    <w:name w:val="annotation text"/>
    <w:basedOn w:val="Standard"/>
    <w:link w:val="KommentartextZchn"/>
    <w:uiPriority w:val="99"/>
    <w:unhideWhenUsed/>
    <w:rsid w:val="00642C4B"/>
    <w:pPr>
      <w:spacing w:line="240" w:lineRule="auto"/>
    </w:pPr>
    <w:rPr>
      <w:sz w:val="20"/>
      <w:szCs w:val="20"/>
    </w:rPr>
  </w:style>
  <w:style w:type="character" w:customStyle="1" w:styleId="KommentartextZchn">
    <w:name w:val="Kommentartext Zchn"/>
    <w:basedOn w:val="Absatz-Standardschriftart"/>
    <w:link w:val="Kommentartext"/>
    <w:uiPriority w:val="99"/>
    <w:rsid w:val="00642C4B"/>
    <w:rPr>
      <w:sz w:val="20"/>
      <w:szCs w:val="20"/>
    </w:rPr>
  </w:style>
  <w:style w:type="paragraph" w:styleId="Kommentarthema">
    <w:name w:val="annotation subject"/>
    <w:basedOn w:val="Kommentartext"/>
    <w:next w:val="Kommentartext"/>
    <w:link w:val="KommentarthemaZchn"/>
    <w:uiPriority w:val="99"/>
    <w:semiHidden/>
    <w:unhideWhenUsed/>
    <w:rsid w:val="00642C4B"/>
    <w:rPr>
      <w:b/>
      <w:bCs/>
    </w:rPr>
  </w:style>
  <w:style w:type="character" w:customStyle="1" w:styleId="KommentarthemaZchn">
    <w:name w:val="Kommentarthema Zchn"/>
    <w:basedOn w:val="KommentartextZchn"/>
    <w:link w:val="Kommentarthema"/>
    <w:uiPriority w:val="99"/>
    <w:semiHidden/>
    <w:rsid w:val="00642C4B"/>
    <w:rPr>
      <w:b/>
      <w:bCs/>
      <w:sz w:val="20"/>
      <w:szCs w:val="20"/>
    </w:rPr>
  </w:style>
  <w:style w:type="paragraph" w:styleId="berarbeitung">
    <w:name w:val="Revision"/>
    <w:hidden/>
    <w:uiPriority w:val="99"/>
    <w:semiHidden/>
    <w:rsid w:val="003166C1"/>
    <w:pPr>
      <w:spacing w:after="0" w:line="240" w:lineRule="auto"/>
    </w:pPr>
  </w:style>
  <w:style w:type="character" w:styleId="Hyperlink">
    <w:name w:val="Hyperlink"/>
    <w:basedOn w:val="Absatz-Standardschriftart"/>
    <w:uiPriority w:val="99"/>
    <w:unhideWhenUsed/>
    <w:rsid w:val="00371A1F"/>
    <w:rPr>
      <w:color w:val="0563C1" w:themeColor="hyperlink"/>
      <w:u w:val="single"/>
    </w:rPr>
  </w:style>
  <w:style w:type="character" w:styleId="Platzhaltertext">
    <w:name w:val="Placeholder Text"/>
    <w:basedOn w:val="Absatz-Standardschriftart"/>
    <w:uiPriority w:val="99"/>
    <w:semiHidden/>
    <w:rsid w:val="00640AE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610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C3E9E-2C26-4980-970E-EA32BFC32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4DB7B50E.dotm</Template>
  <TotalTime>0</TotalTime>
  <Pages>14</Pages>
  <Words>4558</Words>
  <Characters>28721</Characters>
  <Application>Microsoft Office Word</Application>
  <DocSecurity>0</DocSecurity>
  <Lines>239</Lines>
  <Paragraphs>66</Paragraphs>
  <ScaleCrop>false</ScaleCrop>
  <HeadingPairs>
    <vt:vector size="2" baseType="variant">
      <vt:variant>
        <vt:lpstr>Titel</vt:lpstr>
      </vt:variant>
      <vt:variant>
        <vt:i4>1</vt:i4>
      </vt:variant>
    </vt:vector>
  </HeadingPairs>
  <TitlesOfParts>
    <vt:vector size="1" baseType="lpstr">
      <vt:lpstr/>
    </vt:vector>
  </TitlesOfParts>
  <Company>IT Niedersachsen</Company>
  <LinksUpToDate>false</LinksUpToDate>
  <CharactersWithSpaces>33213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Linse, Dagmar, Dr. (MW)</dc:creator>
  <cp:keywords/>
  <dc:description/>
  <cp:lastModifiedBy>Linse, Dagmar, Dr. (MW)</cp:lastModifiedBy>
  <cp:revision>67</cp:revision>
  <cp:lastPrinted>2019-09-16T09:32:00Z</cp:lastPrinted>
  <dcterms:created xsi:type="dcterms:W3CDTF">2019-09-26T15:33:00Z</dcterms:created>
  <dcterms:modified xsi:type="dcterms:W3CDTF">2019-11-20T16:22:00Z</dcterms:modified>
</cp:coreProperties>
</file>